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28C" w:rsidRDefault="0050028C" w:rsidP="005002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Pr>
          <w:rFonts w:ascii="Times New Roman" w:hAnsi="Times New Roman" w:cs="Times New Roman"/>
          <w:sz w:val="28"/>
          <w:szCs w:val="28"/>
        </w:rPr>
        <w:t>2</w:t>
      </w:r>
    </w:p>
    <w:p w:rsidR="0050028C" w:rsidRDefault="0050028C" w:rsidP="0050028C">
      <w:pPr>
        <w:spacing w:after="0" w:line="240" w:lineRule="auto"/>
        <w:rPr>
          <w:rFonts w:ascii="Times New Roman" w:hAnsi="Times New Roman" w:cs="Times New Roman"/>
          <w:sz w:val="28"/>
          <w:szCs w:val="28"/>
        </w:rPr>
      </w:pPr>
    </w:p>
    <w:p w:rsidR="00E449EF" w:rsidRPr="00A332D0" w:rsidRDefault="00A332D0" w:rsidP="00E05E48">
      <w:pPr>
        <w:spacing w:after="0" w:line="240" w:lineRule="auto"/>
        <w:jc w:val="center"/>
        <w:rPr>
          <w:rFonts w:ascii="Times New Roman" w:hAnsi="Times New Roman" w:cs="Times New Roman"/>
          <w:sz w:val="28"/>
          <w:szCs w:val="28"/>
        </w:rPr>
      </w:pPr>
      <w:r w:rsidRPr="00A332D0">
        <w:rPr>
          <w:rFonts w:ascii="Times New Roman" w:hAnsi="Times New Roman" w:cs="Times New Roman"/>
          <w:color w:val="000000"/>
          <w:sz w:val="28"/>
          <w:szCs w:val="28"/>
        </w:rPr>
        <w:t>Централизованная модель управления закупками отдельных видов юридических лиц в Алтайском крае</w:t>
      </w:r>
    </w:p>
    <w:p w:rsidR="007E5ECB" w:rsidRDefault="00852E5F" w:rsidP="00E05E48">
      <w:pPr>
        <w:spacing w:line="240" w:lineRule="auto"/>
        <w:jc w:val="center"/>
        <w:rPr>
          <w:rFonts w:ascii="Times New Roman" w:hAnsi="Times New Roman" w:cs="Times New Roman"/>
          <w:sz w:val="28"/>
          <w:szCs w:val="28"/>
        </w:rPr>
      </w:pPr>
      <w:r w:rsidRPr="00852E5F">
        <w:rPr>
          <w:rFonts w:ascii="Times New Roman" w:hAnsi="Times New Roman" w:cs="Times New Roman"/>
          <w:sz w:val="28"/>
          <w:szCs w:val="28"/>
        </w:rPr>
        <w:t>Описание механизма практики по реализации норм законодательств</w:t>
      </w:r>
      <w:r>
        <w:rPr>
          <w:rFonts w:ascii="Times New Roman" w:hAnsi="Times New Roman" w:cs="Times New Roman"/>
          <w:sz w:val="28"/>
          <w:szCs w:val="28"/>
        </w:rPr>
        <w:t>а в сфере осуществления закупок</w:t>
      </w:r>
    </w:p>
    <w:p w:rsidR="00A332D0" w:rsidRDefault="00A332D0" w:rsidP="00A332D0">
      <w:pPr>
        <w:pStyle w:val="a3"/>
        <w:shd w:val="clear" w:color="auto" w:fill="FFFFFF"/>
        <w:spacing w:before="0" w:beforeAutospacing="0" w:after="0" w:afterAutospacing="0"/>
        <w:ind w:firstLine="709"/>
        <w:jc w:val="center"/>
        <w:rPr>
          <w:b/>
          <w:color w:val="000000"/>
          <w:sz w:val="28"/>
          <w:szCs w:val="28"/>
        </w:rPr>
      </w:pPr>
      <w:r>
        <w:rPr>
          <w:b/>
          <w:color w:val="000000"/>
          <w:sz w:val="28"/>
          <w:szCs w:val="28"/>
        </w:rPr>
        <w:t xml:space="preserve"> </w:t>
      </w:r>
      <w:r w:rsidRPr="00612240">
        <w:rPr>
          <w:b/>
          <w:color w:val="000000"/>
          <w:sz w:val="28"/>
          <w:szCs w:val="28"/>
        </w:rPr>
        <w:t xml:space="preserve"> </w:t>
      </w:r>
    </w:p>
    <w:p w:rsidR="00A332D0" w:rsidRPr="00DE2243" w:rsidRDefault="00A332D0" w:rsidP="00A332D0">
      <w:pPr>
        <w:pStyle w:val="a3"/>
        <w:shd w:val="clear" w:color="auto" w:fill="FFFFFF"/>
        <w:spacing w:before="0" w:beforeAutospacing="0" w:after="0" w:afterAutospacing="0"/>
        <w:ind w:firstLine="709"/>
        <w:jc w:val="both"/>
        <w:rPr>
          <w:color w:val="000000"/>
          <w:sz w:val="28"/>
          <w:szCs w:val="28"/>
        </w:rPr>
      </w:pPr>
      <w:r w:rsidRPr="00DE2243">
        <w:rPr>
          <w:color w:val="000000"/>
          <w:sz w:val="28"/>
          <w:szCs w:val="28"/>
        </w:rPr>
        <w:t xml:space="preserve">В Алтайском крае на протяжении более 15 лет действует централизация процесса обеспечения потребностей заказчиков, попадающих под действие Федерального закона </w:t>
      </w:r>
      <w:r w:rsidRPr="00612240">
        <w:rPr>
          <w:sz w:val="28"/>
          <w:szCs w:val="28"/>
        </w:rPr>
        <w:t>от 05.04.2013 № 44-ФЗ «О контрактной системе в сфере закупок товаров, работ, услуг для обеспечения государственных и муниципальных нужд»</w:t>
      </w:r>
      <w:r>
        <w:rPr>
          <w:sz w:val="28"/>
          <w:szCs w:val="28"/>
        </w:rPr>
        <w:t xml:space="preserve"> (</w:t>
      </w:r>
      <w:r w:rsidRPr="00B61353">
        <w:rPr>
          <w:sz w:val="28"/>
          <w:szCs w:val="28"/>
        </w:rPr>
        <w:t xml:space="preserve">далее – </w:t>
      </w:r>
      <w:r>
        <w:rPr>
          <w:sz w:val="28"/>
          <w:szCs w:val="28"/>
        </w:rPr>
        <w:t>«</w:t>
      </w:r>
      <w:r w:rsidRPr="00B61353">
        <w:rPr>
          <w:sz w:val="28"/>
          <w:szCs w:val="28"/>
        </w:rPr>
        <w:t xml:space="preserve">Федеральный закон </w:t>
      </w:r>
      <w:r>
        <w:rPr>
          <w:sz w:val="28"/>
          <w:szCs w:val="28"/>
        </w:rPr>
        <w:br/>
      </w:r>
      <w:r w:rsidRPr="00B61353">
        <w:rPr>
          <w:sz w:val="28"/>
          <w:szCs w:val="28"/>
        </w:rPr>
        <w:t>№ 44-ФЗ</w:t>
      </w:r>
      <w:r>
        <w:rPr>
          <w:sz w:val="28"/>
          <w:szCs w:val="28"/>
        </w:rPr>
        <w:t>»</w:t>
      </w:r>
      <w:r w:rsidRPr="00B61353">
        <w:rPr>
          <w:sz w:val="28"/>
          <w:szCs w:val="28"/>
        </w:rPr>
        <w:t>)</w:t>
      </w:r>
      <w:r w:rsidRPr="00DE2243">
        <w:rPr>
          <w:color w:val="000000"/>
          <w:sz w:val="28"/>
          <w:szCs w:val="28"/>
        </w:rPr>
        <w:t>. В контур централизации включены заказчики как регионального, так и муниципального уровней.</w:t>
      </w:r>
    </w:p>
    <w:p w:rsidR="00A332D0" w:rsidRPr="00DE2243" w:rsidRDefault="00A332D0" w:rsidP="00A332D0">
      <w:pPr>
        <w:pStyle w:val="a3"/>
        <w:shd w:val="clear" w:color="auto" w:fill="FFFFFF"/>
        <w:spacing w:before="0" w:beforeAutospacing="0" w:after="0" w:afterAutospacing="0"/>
        <w:ind w:firstLine="709"/>
        <w:jc w:val="both"/>
        <w:rPr>
          <w:sz w:val="28"/>
          <w:szCs w:val="28"/>
        </w:rPr>
      </w:pPr>
      <w:r w:rsidRPr="00DE2243">
        <w:rPr>
          <w:sz w:val="28"/>
          <w:szCs w:val="28"/>
        </w:rPr>
        <w:t xml:space="preserve">Основываясь на положительных результатах выбранного порядка взаимодействия участников закупочного процесса, в 2016 году было принято решение по внедрению аналогичной модели и в разрезе осуществления закупок по </w:t>
      </w:r>
      <w:r w:rsidRPr="00DE2243">
        <w:rPr>
          <w:color w:val="000000"/>
          <w:sz w:val="28"/>
          <w:szCs w:val="28"/>
        </w:rPr>
        <w:t>Федеральному</w:t>
      </w:r>
      <w:r w:rsidRPr="00DE2243">
        <w:rPr>
          <w:spacing w:val="-2"/>
          <w:sz w:val="28"/>
          <w:szCs w:val="28"/>
        </w:rPr>
        <w:t xml:space="preserve"> закону </w:t>
      </w:r>
      <w:r w:rsidR="002431D1" w:rsidRPr="00DE2243">
        <w:rPr>
          <w:color w:val="000000"/>
          <w:sz w:val="28"/>
          <w:szCs w:val="28"/>
        </w:rPr>
        <w:t xml:space="preserve">от 18.07.2011 № 223-ФЗ «О закупках товаров, работ, услуг отдельными видами юридических лиц» (далее – </w:t>
      </w:r>
      <w:r w:rsidR="002431D1">
        <w:rPr>
          <w:color w:val="000000"/>
          <w:sz w:val="28"/>
          <w:szCs w:val="28"/>
        </w:rPr>
        <w:t>«</w:t>
      </w:r>
      <w:r w:rsidR="002431D1" w:rsidRPr="00DE2243">
        <w:rPr>
          <w:color w:val="000000"/>
          <w:sz w:val="28"/>
          <w:szCs w:val="28"/>
        </w:rPr>
        <w:t>Федеральный закон</w:t>
      </w:r>
      <w:r w:rsidR="002431D1">
        <w:rPr>
          <w:color w:val="000000"/>
          <w:sz w:val="28"/>
          <w:szCs w:val="28"/>
        </w:rPr>
        <w:t xml:space="preserve"> </w:t>
      </w:r>
      <w:r w:rsidR="002431D1" w:rsidRPr="00DE2243">
        <w:rPr>
          <w:color w:val="000000"/>
          <w:sz w:val="28"/>
          <w:szCs w:val="28"/>
        </w:rPr>
        <w:t>№ 223-ФЗ</w:t>
      </w:r>
      <w:r w:rsidR="002431D1">
        <w:rPr>
          <w:color w:val="000000"/>
          <w:sz w:val="28"/>
          <w:szCs w:val="28"/>
        </w:rPr>
        <w:t>»</w:t>
      </w:r>
      <w:r w:rsidR="002431D1" w:rsidRPr="00DE2243">
        <w:rPr>
          <w:color w:val="000000"/>
          <w:sz w:val="28"/>
          <w:szCs w:val="28"/>
        </w:rPr>
        <w:t>)</w:t>
      </w:r>
      <w:r w:rsidRPr="00DE2243">
        <w:rPr>
          <w:sz w:val="28"/>
          <w:szCs w:val="28"/>
        </w:rPr>
        <w:t xml:space="preserve">. </w:t>
      </w:r>
    </w:p>
    <w:p w:rsidR="00A332D0" w:rsidRPr="00DE2243" w:rsidRDefault="00A332D0" w:rsidP="00A332D0">
      <w:pPr>
        <w:pStyle w:val="a3"/>
        <w:shd w:val="clear" w:color="auto" w:fill="FFFFFF"/>
        <w:spacing w:before="0" w:beforeAutospacing="0" w:after="0" w:afterAutospacing="0"/>
        <w:ind w:firstLine="709"/>
        <w:jc w:val="both"/>
        <w:rPr>
          <w:color w:val="000000"/>
          <w:sz w:val="28"/>
          <w:szCs w:val="28"/>
        </w:rPr>
      </w:pPr>
      <w:r w:rsidRPr="00DE2243">
        <w:rPr>
          <w:color w:val="000000"/>
          <w:sz w:val="28"/>
          <w:szCs w:val="28"/>
        </w:rPr>
        <w:t>Централизованный подход к обеспечению потребностей отдельных видов юридических лиц позволяет унифицировать закупочный процесс: ограничить количество способов закупок, в том числе у единственного поставщика (подрядчика, исполнителя), установить единые требования к участникам закупок и составу заявок, критерии их оценки и сопоставления.</w:t>
      </w:r>
    </w:p>
    <w:p w:rsidR="00A332D0" w:rsidRPr="00DE2243" w:rsidRDefault="00A332D0" w:rsidP="00A332D0">
      <w:pPr>
        <w:pStyle w:val="a3"/>
        <w:shd w:val="clear" w:color="auto" w:fill="FFFFFF"/>
        <w:spacing w:before="0" w:beforeAutospacing="0" w:after="0" w:afterAutospacing="0"/>
        <w:ind w:firstLine="709"/>
        <w:jc w:val="both"/>
        <w:rPr>
          <w:sz w:val="28"/>
          <w:szCs w:val="28"/>
        </w:rPr>
      </w:pPr>
      <w:r w:rsidRPr="00DE2243">
        <w:rPr>
          <w:color w:val="000000"/>
          <w:sz w:val="28"/>
          <w:szCs w:val="28"/>
        </w:rPr>
        <w:t>Кроме того, передача полномочий на определение поставщика (подрядчика, исполнителя) организации, имеющей специалистов высокой квалификации и прошедших необходимое обучение, позволяет соблюсти все требования законодательства о закупках, исключить их нарушение. Заказчик, в свою очередь, освобождается от нагрузки по осуществлению</w:t>
      </w:r>
      <w:r w:rsidRPr="00DE2243">
        <w:rPr>
          <w:sz w:val="28"/>
          <w:szCs w:val="28"/>
        </w:rPr>
        <w:t xml:space="preserve"> специфичных и сложных закупочных процедур.</w:t>
      </w:r>
    </w:p>
    <w:p w:rsidR="00A332D0" w:rsidRPr="00DE2243" w:rsidRDefault="00A332D0" w:rsidP="00A332D0">
      <w:pPr>
        <w:spacing w:after="0" w:line="240" w:lineRule="auto"/>
        <w:ind w:firstLine="709"/>
        <w:jc w:val="both"/>
        <w:rPr>
          <w:rFonts w:ascii="Times New Roman" w:hAnsi="Times New Roman"/>
          <w:sz w:val="28"/>
          <w:szCs w:val="28"/>
        </w:rPr>
      </w:pPr>
      <w:r w:rsidRPr="00DE2243">
        <w:rPr>
          <w:rFonts w:ascii="Times New Roman" w:hAnsi="Times New Roman"/>
          <w:sz w:val="28"/>
          <w:szCs w:val="28"/>
        </w:rPr>
        <w:t xml:space="preserve">Основным документом, определяющим систему централизации, выступает постановление Администрации Алтайского края от 12.10.2016 № 350 «Об организации закупок товаров работ, услуг отдельных видов юридических лиц Алтайского края». </w:t>
      </w:r>
    </w:p>
    <w:p w:rsidR="00A332D0" w:rsidRDefault="00A332D0" w:rsidP="00A332D0">
      <w:pPr>
        <w:spacing w:after="0" w:line="240" w:lineRule="auto"/>
        <w:ind w:firstLine="709"/>
        <w:jc w:val="both"/>
        <w:rPr>
          <w:rFonts w:ascii="Times New Roman" w:hAnsi="Times New Roman"/>
          <w:sz w:val="28"/>
          <w:szCs w:val="28"/>
        </w:rPr>
      </w:pPr>
      <w:r w:rsidRPr="00DE2243">
        <w:rPr>
          <w:rFonts w:ascii="Times New Roman" w:hAnsi="Times New Roman"/>
          <w:sz w:val="28"/>
          <w:szCs w:val="28"/>
        </w:rPr>
        <w:t xml:space="preserve">Действие нормативного акта распространяется на закупочную деятельность государственных унитарных предприятий, краевых автономных и бюджетных учреждений, хозяйственных обществ, в уставном капитале </w:t>
      </w:r>
      <w:r w:rsidRPr="007B7AF0">
        <w:rPr>
          <w:rFonts w:ascii="Times New Roman" w:hAnsi="Times New Roman"/>
          <w:sz w:val="28"/>
          <w:szCs w:val="28"/>
        </w:rPr>
        <w:t>которых доля участия Алтайского края</w:t>
      </w:r>
      <w:r>
        <w:rPr>
          <w:rFonts w:ascii="Times New Roman" w:hAnsi="Times New Roman"/>
          <w:sz w:val="28"/>
          <w:szCs w:val="28"/>
        </w:rPr>
        <w:t xml:space="preserve"> превышает пятьдесят процентов.</w:t>
      </w:r>
    </w:p>
    <w:p w:rsidR="00A332D0" w:rsidRPr="00DE2243" w:rsidRDefault="00A332D0" w:rsidP="00A332D0">
      <w:pPr>
        <w:spacing w:after="0" w:line="240" w:lineRule="auto"/>
        <w:ind w:firstLine="709"/>
        <w:jc w:val="both"/>
        <w:rPr>
          <w:rFonts w:ascii="Times New Roman" w:hAnsi="Times New Roman"/>
          <w:sz w:val="28"/>
          <w:szCs w:val="28"/>
        </w:rPr>
      </w:pPr>
      <w:r w:rsidRPr="00DE2243">
        <w:rPr>
          <w:rFonts w:ascii="Times New Roman" w:hAnsi="Times New Roman"/>
          <w:sz w:val="28"/>
          <w:szCs w:val="28"/>
        </w:rPr>
        <w:t>Согласно нормам данного постановления Министерство экономического развития Алтайского края наделено функциями по мониторингу и методологическому сопровождению закупочной деятельности всех вышеперечисленных заказчиков, а КГ</w:t>
      </w:r>
      <w:r>
        <w:rPr>
          <w:rFonts w:ascii="Times New Roman" w:hAnsi="Times New Roman"/>
          <w:sz w:val="28"/>
          <w:szCs w:val="28"/>
        </w:rPr>
        <w:t>К</w:t>
      </w:r>
      <w:r w:rsidRPr="00DE2243">
        <w:rPr>
          <w:rFonts w:ascii="Times New Roman" w:hAnsi="Times New Roman"/>
          <w:sz w:val="28"/>
          <w:szCs w:val="28"/>
        </w:rPr>
        <w:t xml:space="preserve">У «Центр государственных закупок Алтайского края» – полномочиями по определению </w:t>
      </w:r>
      <w:r w:rsidRPr="00DE2243">
        <w:rPr>
          <w:rFonts w:ascii="Times New Roman" w:hAnsi="Times New Roman"/>
          <w:sz w:val="28"/>
          <w:szCs w:val="28"/>
        </w:rPr>
        <w:lastRenderedPageBreak/>
        <w:t xml:space="preserve">поставщиков (подрядчиков, исполнителей) для государственных унитарных предприятий, краевых автономных и бюджетных учреждений. </w:t>
      </w:r>
    </w:p>
    <w:p w:rsidR="00A332D0" w:rsidRPr="00DE2243" w:rsidRDefault="00A332D0" w:rsidP="00A332D0">
      <w:pPr>
        <w:spacing w:after="0" w:line="240" w:lineRule="auto"/>
        <w:ind w:firstLine="709"/>
        <w:jc w:val="both"/>
        <w:rPr>
          <w:rFonts w:ascii="Times New Roman" w:hAnsi="Times New Roman"/>
          <w:sz w:val="28"/>
          <w:szCs w:val="28"/>
        </w:rPr>
      </w:pPr>
      <w:r w:rsidRPr="00DE2243">
        <w:rPr>
          <w:rFonts w:ascii="Times New Roman" w:hAnsi="Times New Roman"/>
          <w:sz w:val="28"/>
          <w:szCs w:val="28"/>
        </w:rPr>
        <w:t xml:space="preserve">Разработана </w:t>
      </w:r>
      <w:r>
        <w:rPr>
          <w:rFonts w:ascii="Times New Roman" w:hAnsi="Times New Roman"/>
          <w:sz w:val="28"/>
          <w:szCs w:val="28"/>
        </w:rPr>
        <w:t xml:space="preserve">и утверждена приказом Министерства экономического развития Алтайского края от 24.11.2020 № 25 </w:t>
      </w:r>
      <w:r w:rsidRPr="00DE2243">
        <w:rPr>
          <w:rFonts w:ascii="Times New Roman" w:hAnsi="Times New Roman"/>
          <w:sz w:val="28"/>
          <w:szCs w:val="28"/>
        </w:rPr>
        <w:t>типовая форма соглашения</w:t>
      </w:r>
      <w:r>
        <w:rPr>
          <w:rFonts w:ascii="Times New Roman" w:hAnsi="Times New Roman"/>
          <w:sz w:val="28"/>
          <w:szCs w:val="28"/>
        </w:rPr>
        <w:t xml:space="preserve"> о передачи отдельными видами юридических лиц </w:t>
      </w:r>
      <w:r w:rsidRPr="00DE2243">
        <w:rPr>
          <w:rFonts w:ascii="Times New Roman" w:hAnsi="Times New Roman"/>
          <w:sz w:val="28"/>
          <w:szCs w:val="28"/>
        </w:rPr>
        <w:t>функций по определению поставщиков (подрядчиков, исполнителей) при проведении конкурентных процедур КГ</w:t>
      </w:r>
      <w:r>
        <w:rPr>
          <w:rFonts w:ascii="Times New Roman" w:hAnsi="Times New Roman"/>
          <w:sz w:val="28"/>
          <w:szCs w:val="28"/>
        </w:rPr>
        <w:t>К</w:t>
      </w:r>
      <w:r w:rsidRPr="00DE2243">
        <w:rPr>
          <w:rFonts w:ascii="Times New Roman" w:hAnsi="Times New Roman"/>
          <w:sz w:val="28"/>
          <w:szCs w:val="28"/>
        </w:rPr>
        <w:t>У «Центр государственных закупок Алтайского края».</w:t>
      </w:r>
    </w:p>
    <w:p w:rsidR="00A332D0" w:rsidRPr="00DE2243" w:rsidRDefault="00A332D0" w:rsidP="00A332D0">
      <w:pPr>
        <w:spacing w:after="0" w:line="240" w:lineRule="auto"/>
        <w:ind w:firstLine="709"/>
        <w:jc w:val="both"/>
        <w:rPr>
          <w:rFonts w:ascii="Times New Roman" w:hAnsi="Times New Roman"/>
          <w:sz w:val="28"/>
          <w:szCs w:val="28"/>
        </w:rPr>
      </w:pPr>
      <w:r w:rsidRPr="00DE2243">
        <w:rPr>
          <w:rFonts w:ascii="Times New Roman" w:hAnsi="Times New Roman"/>
          <w:sz w:val="28"/>
          <w:szCs w:val="28"/>
        </w:rPr>
        <w:t xml:space="preserve">Типовая форма соглашения закрепляет права и обязанности всех участников закупочной деятельности, а также порядок их взаимодействия в процессе осуществления закупок. </w:t>
      </w:r>
    </w:p>
    <w:p w:rsidR="00A332D0" w:rsidRPr="00612240" w:rsidRDefault="00A332D0" w:rsidP="00A332D0">
      <w:pPr>
        <w:spacing w:after="0" w:line="240" w:lineRule="auto"/>
        <w:ind w:firstLine="709"/>
        <w:jc w:val="both"/>
        <w:rPr>
          <w:rFonts w:ascii="Times New Roman" w:hAnsi="Times New Roman"/>
          <w:sz w:val="28"/>
          <w:szCs w:val="28"/>
        </w:rPr>
      </w:pPr>
      <w:r w:rsidRPr="00DE2243">
        <w:rPr>
          <w:rFonts w:ascii="Times New Roman" w:hAnsi="Times New Roman"/>
          <w:bCs/>
          <w:color w:val="000000" w:themeColor="text1"/>
          <w:sz w:val="28"/>
          <w:szCs w:val="28"/>
        </w:rPr>
        <w:t>К полномочиям заказчиков отнесены планирование, подготовка заявки на осуществление закупки, заключение договоров и их исполнение.</w:t>
      </w:r>
    </w:p>
    <w:p w:rsidR="00A332D0" w:rsidRPr="00612240" w:rsidRDefault="00A332D0" w:rsidP="00A332D0">
      <w:pPr>
        <w:pStyle w:val="a3"/>
        <w:shd w:val="clear" w:color="auto" w:fill="FFFFFF"/>
        <w:spacing w:before="0" w:beforeAutospacing="0" w:after="0" w:afterAutospacing="0"/>
        <w:ind w:firstLine="709"/>
        <w:jc w:val="both"/>
        <w:rPr>
          <w:sz w:val="28"/>
          <w:szCs w:val="28"/>
        </w:rPr>
      </w:pPr>
      <w:r w:rsidRPr="00931D93">
        <w:rPr>
          <w:rFonts w:eastAsia="Calibri"/>
          <w:sz w:val="28"/>
          <w:szCs w:val="28"/>
          <w:lang w:eastAsia="en-US"/>
        </w:rPr>
        <w:t>Приказом Министерства экономического развития Алтайского края от 23.11.2020 № 65 утверждено типовое положение о закупке товаров, работ, услуг</w:t>
      </w:r>
      <w:r w:rsidRPr="00931D93">
        <w:rPr>
          <w:sz w:val="28"/>
          <w:szCs w:val="28"/>
        </w:rPr>
        <w:t xml:space="preserve"> </w:t>
      </w:r>
      <w:r w:rsidRPr="00612240">
        <w:rPr>
          <w:sz w:val="28"/>
          <w:szCs w:val="28"/>
        </w:rPr>
        <w:t xml:space="preserve">с учетом индивидуальных особенностей каждой категории </w:t>
      </w:r>
      <w:r w:rsidRPr="00931D93">
        <w:rPr>
          <w:sz w:val="28"/>
          <w:szCs w:val="28"/>
        </w:rPr>
        <w:t>заказчиков.</w:t>
      </w:r>
      <w:r w:rsidRPr="00612240">
        <w:rPr>
          <w:sz w:val="28"/>
          <w:szCs w:val="28"/>
        </w:rPr>
        <w:t xml:space="preserve"> </w:t>
      </w:r>
    </w:p>
    <w:p w:rsidR="00A332D0" w:rsidRDefault="00A332D0" w:rsidP="00A332D0">
      <w:pPr>
        <w:spacing w:after="0" w:line="240" w:lineRule="auto"/>
        <w:ind w:firstLine="709"/>
        <w:jc w:val="both"/>
        <w:rPr>
          <w:rFonts w:ascii="Times New Roman" w:eastAsia="Times New Roman" w:hAnsi="Times New Roman"/>
          <w:sz w:val="28"/>
          <w:szCs w:val="28"/>
          <w:lang w:eastAsia="ru-RU"/>
        </w:rPr>
      </w:pPr>
      <w:r w:rsidRPr="00612240">
        <w:rPr>
          <w:rFonts w:ascii="Times New Roman" w:hAnsi="Times New Roman"/>
          <w:sz w:val="28"/>
          <w:szCs w:val="28"/>
        </w:rPr>
        <w:t xml:space="preserve">Документом установлены способы определения </w:t>
      </w:r>
      <w:r w:rsidRPr="00612240">
        <w:rPr>
          <w:rFonts w:ascii="Times New Roman" w:eastAsia="Times New Roman" w:hAnsi="Times New Roman"/>
          <w:sz w:val="28"/>
          <w:szCs w:val="28"/>
          <w:lang w:eastAsia="ru-RU"/>
        </w:rPr>
        <w:t>поставщика (подрядчика, исполнителя) и порядок проведения каждой процедуры.</w:t>
      </w:r>
    </w:p>
    <w:p w:rsidR="00A332D0" w:rsidRPr="00612240" w:rsidRDefault="00A332D0" w:rsidP="00A332D0">
      <w:pPr>
        <w:spacing w:after="0" w:line="240" w:lineRule="auto"/>
        <w:ind w:firstLine="709"/>
        <w:jc w:val="both"/>
        <w:rPr>
          <w:rFonts w:ascii="Times New Roman" w:hAnsi="Times New Roman"/>
          <w:sz w:val="28"/>
          <w:szCs w:val="28"/>
        </w:rPr>
      </w:pPr>
      <w:r w:rsidRPr="00612240">
        <w:rPr>
          <w:rFonts w:ascii="Times New Roman" w:eastAsia="Times New Roman" w:hAnsi="Times New Roman"/>
          <w:sz w:val="28"/>
          <w:szCs w:val="28"/>
          <w:lang w:eastAsia="ru-RU"/>
        </w:rPr>
        <w:t>Заказчики</w:t>
      </w:r>
      <w:r w:rsidRPr="00612240">
        <w:rPr>
          <w:rFonts w:ascii="Times New Roman" w:hAnsi="Times New Roman"/>
          <w:sz w:val="28"/>
          <w:szCs w:val="28"/>
        </w:rPr>
        <w:t>, руководствуясь нормами документа, могут использовать конкурентные способы определения поставщиков (подрядчиков, исполнителей) или осуществлять закупки у единственного поставщика (подрядчика, исполнителя).</w:t>
      </w:r>
      <w:r>
        <w:rPr>
          <w:rFonts w:ascii="Times New Roman" w:hAnsi="Times New Roman"/>
          <w:sz w:val="28"/>
          <w:szCs w:val="28"/>
        </w:rPr>
        <w:t xml:space="preserve"> </w:t>
      </w:r>
    </w:p>
    <w:p w:rsidR="00A332D0" w:rsidRDefault="00A332D0" w:rsidP="00A332D0">
      <w:pPr>
        <w:spacing w:after="0" w:line="240" w:lineRule="auto"/>
        <w:ind w:firstLine="709"/>
        <w:jc w:val="both"/>
        <w:rPr>
          <w:rFonts w:ascii="Times New Roman" w:hAnsi="Times New Roman"/>
          <w:sz w:val="28"/>
          <w:szCs w:val="28"/>
        </w:rPr>
      </w:pPr>
      <w:proofErr w:type="gramStart"/>
      <w:r w:rsidRPr="00612240">
        <w:rPr>
          <w:rFonts w:ascii="Times New Roman" w:hAnsi="Times New Roman"/>
          <w:sz w:val="28"/>
          <w:szCs w:val="28"/>
        </w:rPr>
        <w:t>Типовым положением выделены следующие виды конкурентных процедур:</w:t>
      </w:r>
      <w:r>
        <w:rPr>
          <w:rFonts w:ascii="Times New Roman" w:hAnsi="Times New Roman"/>
          <w:sz w:val="28"/>
          <w:szCs w:val="28"/>
        </w:rPr>
        <w:t xml:space="preserve"> </w:t>
      </w:r>
      <w:r w:rsidRPr="00193AFA">
        <w:rPr>
          <w:rFonts w:ascii="Times New Roman" w:hAnsi="Times New Roman"/>
          <w:sz w:val="28"/>
          <w:szCs w:val="28"/>
        </w:rPr>
        <w:t>конкурс (открытый конкурс, конкурс в электронной форме, закрытый</w:t>
      </w:r>
      <w:r>
        <w:rPr>
          <w:rFonts w:ascii="Times New Roman" w:hAnsi="Times New Roman"/>
          <w:sz w:val="28"/>
          <w:szCs w:val="28"/>
        </w:rPr>
        <w:t xml:space="preserve"> </w:t>
      </w:r>
      <w:r w:rsidRPr="00193AFA">
        <w:rPr>
          <w:rFonts w:ascii="Times New Roman" w:hAnsi="Times New Roman"/>
          <w:sz w:val="28"/>
          <w:szCs w:val="28"/>
        </w:rPr>
        <w:t>конкурс);</w:t>
      </w:r>
      <w:r>
        <w:rPr>
          <w:rFonts w:ascii="Times New Roman" w:hAnsi="Times New Roman"/>
          <w:sz w:val="28"/>
          <w:szCs w:val="28"/>
        </w:rPr>
        <w:t xml:space="preserve"> </w:t>
      </w:r>
      <w:r w:rsidRPr="00193AFA">
        <w:rPr>
          <w:rFonts w:ascii="Times New Roman" w:hAnsi="Times New Roman"/>
          <w:sz w:val="28"/>
          <w:szCs w:val="28"/>
        </w:rPr>
        <w:t>аукцион (открытый аукцион, аукцион в электронной форме, закрытый</w:t>
      </w:r>
      <w:r>
        <w:rPr>
          <w:rFonts w:ascii="Times New Roman" w:hAnsi="Times New Roman"/>
          <w:sz w:val="28"/>
          <w:szCs w:val="28"/>
        </w:rPr>
        <w:t xml:space="preserve"> </w:t>
      </w:r>
      <w:r w:rsidRPr="00193AFA">
        <w:rPr>
          <w:rFonts w:ascii="Times New Roman" w:hAnsi="Times New Roman"/>
          <w:sz w:val="28"/>
          <w:szCs w:val="28"/>
        </w:rPr>
        <w:t>аукцион);</w:t>
      </w:r>
      <w:r>
        <w:rPr>
          <w:rFonts w:ascii="Times New Roman" w:hAnsi="Times New Roman"/>
          <w:sz w:val="28"/>
          <w:szCs w:val="28"/>
        </w:rPr>
        <w:t xml:space="preserve"> </w:t>
      </w:r>
      <w:r w:rsidRPr="00193AFA">
        <w:rPr>
          <w:rFonts w:ascii="Times New Roman" w:hAnsi="Times New Roman"/>
          <w:sz w:val="28"/>
          <w:szCs w:val="28"/>
        </w:rPr>
        <w:t>запрос котировок (открытый запрос котировок, запрос котировок в</w:t>
      </w:r>
      <w:r>
        <w:rPr>
          <w:rFonts w:ascii="Times New Roman" w:hAnsi="Times New Roman"/>
          <w:sz w:val="28"/>
          <w:szCs w:val="28"/>
        </w:rPr>
        <w:t xml:space="preserve"> </w:t>
      </w:r>
      <w:r w:rsidRPr="00193AFA">
        <w:rPr>
          <w:rFonts w:ascii="Times New Roman" w:hAnsi="Times New Roman"/>
          <w:sz w:val="28"/>
          <w:szCs w:val="28"/>
        </w:rPr>
        <w:t>электронной форме, закрытый запрос котировок);</w:t>
      </w:r>
      <w:r>
        <w:rPr>
          <w:rFonts w:ascii="Times New Roman" w:hAnsi="Times New Roman"/>
          <w:sz w:val="28"/>
          <w:szCs w:val="28"/>
        </w:rPr>
        <w:t xml:space="preserve"> </w:t>
      </w:r>
      <w:r w:rsidRPr="00193AFA">
        <w:rPr>
          <w:rFonts w:ascii="Times New Roman" w:hAnsi="Times New Roman"/>
          <w:sz w:val="28"/>
          <w:szCs w:val="28"/>
        </w:rPr>
        <w:t>запрос предложений (открытый запрос предложений, запрос</w:t>
      </w:r>
      <w:r>
        <w:rPr>
          <w:rFonts w:ascii="Times New Roman" w:hAnsi="Times New Roman"/>
          <w:sz w:val="28"/>
          <w:szCs w:val="28"/>
        </w:rPr>
        <w:t xml:space="preserve"> </w:t>
      </w:r>
      <w:r w:rsidRPr="00193AFA">
        <w:rPr>
          <w:rFonts w:ascii="Times New Roman" w:hAnsi="Times New Roman"/>
          <w:sz w:val="28"/>
          <w:szCs w:val="28"/>
        </w:rPr>
        <w:t>предложений в электронной форме, закрытый запрос предложений).</w:t>
      </w:r>
      <w:proofErr w:type="gramEnd"/>
    </w:p>
    <w:p w:rsidR="00A332D0" w:rsidRDefault="00A332D0" w:rsidP="00A332D0">
      <w:pPr>
        <w:spacing w:after="0" w:line="240" w:lineRule="auto"/>
        <w:ind w:firstLine="709"/>
        <w:jc w:val="both"/>
        <w:rPr>
          <w:rFonts w:ascii="Times New Roman" w:hAnsi="Times New Roman"/>
          <w:sz w:val="28"/>
          <w:szCs w:val="28"/>
        </w:rPr>
      </w:pPr>
      <w:r w:rsidRPr="00526733">
        <w:rPr>
          <w:rFonts w:ascii="Times New Roman" w:hAnsi="Times New Roman"/>
          <w:sz w:val="28"/>
          <w:szCs w:val="28"/>
        </w:rPr>
        <w:t xml:space="preserve">В документе отражены </w:t>
      </w:r>
      <w:r>
        <w:rPr>
          <w:rFonts w:ascii="Times New Roman" w:hAnsi="Times New Roman"/>
          <w:sz w:val="28"/>
          <w:szCs w:val="28"/>
        </w:rPr>
        <w:t xml:space="preserve">не только </w:t>
      </w:r>
      <w:r w:rsidRPr="00526733">
        <w:rPr>
          <w:rFonts w:ascii="Times New Roman" w:hAnsi="Times New Roman"/>
          <w:sz w:val="28"/>
          <w:szCs w:val="28"/>
        </w:rPr>
        <w:t xml:space="preserve">правила проведения конкурентных закупок в общем порядке, </w:t>
      </w:r>
      <w:r>
        <w:rPr>
          <w:rFonts w:ascii="Times New Roman" w:hAnsi="Times New Roman"/>
          <w:sz w:val="28"/>
          <w:szCs w:val="28"/>
        </w:rPr>
        <w:t>но и</w:t>
      </w:r>
      <w:r w:rsidRPr="00526733">
        <w:rPr>
          <w:rFonts w:ascii="Times New Roman" w:hAnsi="Times New Roman"/>
          <w:sz w:val="28"/>
          <w:szCs w:val="28"/>
        </w:rPr>
        <w:t xml:space="preserve"> особенности торгов с участием субъектов малого и среднего предпринимательства. </w:t>
      </w:r>
      <w:r>
        <w:rPr>
          <w:rFonts w:ascii="Times New Roman" w:hAnsi="Times New Roman"/>
          <w:sz w:val="28"/>
          <w:szCs w:val="28"/>
        </w:rPr>
        <w:t>С</w:t>
      </w:r>
      <w:r w:rsidRPr="00612240">
        <w:rPr>
          <w:rFonts w:ascii="Times New Roman" w:hAnsi="Times New Roman"/>
          <w:sz w:val="28"/>
          <w:szCs w:val="28"/>
        </w:rPr>
        <w:t xml:space="preserve">лучаи осуществления закупки у единственного поставщика </w:t>
      </w:r>
      <w:r>
        <w:rPr>
          <w:rFonts w:ascii="Times New Roman" w:hAnsi="Times New Roman"/>
          <w:sz w:val="28"/>
          <w:szCs w:val="28"/>
        </w:rPr>
        <w:t xml:space="preserve">ограничены </w:t>
      </w:r>
      <w:r w:rsidRPr="00612240">
        <w:rPr>
          <w:rFonts w:ascii="Times New Roman" w:hAnsi="Times New Roman"/>
          <w:sz w:val="28"/>
          <w:szCs w:val="28"/>
        </w:rPr>
        <w:t>основаниями для его заключения</w:t>
      </w:r>
      <w:r>
        <w:rPr>
          <w:rFonts w:ascii="Times New Roman" w:hAnsi="Times New Roman"/>
          <w:sz w:val="28"/>
          <w:szCs w:val="28"/>
        </w:rPr>
        <w:t>, а также</w:t>
      </w:r>
      <w:r w:rsidRPr="00612240">
        <w:rPr>
          <w:rFonts w:ascii="Times New Roman" w:hAnsi="Times New Roman"/>
          <w:sz w:val="28"/>
          <w:szCs w:val="28"/>
        </w:rPr>
        <w:t xml:space="preserve"> </w:t>
      </w:r>
      <w:r>
        <w:rPr>
          <w:rFonts w:ascii="Times New Roman" w:hAnsi="Times New Roman"/>
          <w:sz w:val="28"/>
          <w:szCs w:val="28"/>
        </w:rPr>
        <w:t xml:space="preserve"> </w:t>
      </w:r>
      <w:r w:rsidRPr="00612240">
        <w:rPr>
          <w:rFonts w:ascii="Times New Roman" w:hAnsi="Times New Roman"/>
          <w:sz w:val="28"/>
          <w:szCs w:val="28"/>
        </w:rPr>
        <w:t xml:space="preserve">ценой договора. </w:t>
      </w:r>
    </w:p>
    <w:p w:rsidR="00A332D0" w:rsidRDefault="00A332D0" w:rsidP="00A332D0">
      <w:pPr>
        <w:spacing w:after="0" w:line="240" w:lineRule="auto"/>
        <w:ind w:firstLine="709"/>
        <w:jc w:val="both"/>
        <w:rPr>
          <w:rFonts w:ascii="Times New Roman" w:hAnsi="Times New Roman"/>
          <w:sz w:val="28"/>
          <w:szCs w:val="28"/>
        </w:rPr>
      </w:pPr>
      <w:r w:rsidRPr="00526733">
        <w:rPr>
          <w:rFonts w:ascii="Times New Roman" w:hAnsi="Times New Roman"/>
          <w:sz w:val="28"/>
          <w:szCs w:val="28"/>
        </w:rPr>
        <w:t>Дополнительно определен перечень государственных унитарных предприятий, бюджетных и автономных учреждений Алтайского края</w:t>
      </w:r>
      <w:r>
        <w:rPr>
          <w:rFonts w:ascii="Times New Roman" w:hAnsi="Times New Roman"/>
          <w:sz w:val="28"/>
          <w:szCs w:val="28"/>
        </w:rPr>
        <w:t>,</w:t>
      </w:r>
      <w:r w:rsidRPr="00526733">
        <w:rPr>
          <w:rFonts w:ascii="Times New Roman" w:hAnsi="Times New Roman"/>
          <w:sz w:val="28"/>
          <w:szCs w:val="28"/>
        </w:rPr>
        <w:t xml:space="preserve"> для которых </w:t>
      </w:r>
      <w:r>
        <w:rPr>
          <w:rFonts w:ascii="Times New Roman" w:hAnsi="Times New Roman"/>
          <w:sz w:val="28"/>
          <w:szCs w:val="28"/>
        </w:rPr>
        <w:t>применение типового положения</w:t>
      </w:r>
      <w:r w:rsidRPr="00526733">
        <w:rPr>
          <w:rFonts w:ascii="Times New Roman" w:hAnsi="Times New Roman"/>
          <w:sz w:val="28"/>
          <w:szCs w:val="28"/>
        </w:rPr>
        <w:t xml:space="preserve"> является обязательным в случае осуществления закупок товаров, работ, услуг в соответствии с </w:t>
      </w:r>
      <w:r>
        <w:rPr>
          <w:rFonts w:ascii="Times New Roman" w:hAnsi="Times New Roman"/>
          <w:sz w:val="28"/>
          <w:szCs w:val="28"/>
        </w:rPr>
        <w:t>Федеральным законом</w:t>
      </w:r>
      <w:r w:rsidRPr="00526733">
        <w:rPr>
          <w:rFonts w:ascii="Times New Roman" w:hAnsi="Times New Roman"/>
          <w:sz w:val="28"/>
          <w:szCs w:val="28"/>
        </w:rPr>
        <w:t xml:space="preserve"> №</w:t>
      </w:r>
      <w:r>
        <w:rPr>
          <w:rFonts w:ascii="Times New Roman" w:hAnsi="Times New Roman"/>
          <w:sz w:val="28"/>
          <w:szCs w:val="28"/>
        </w:rPr>
        <w:t> </w:t>
      </w:r>
      <w:r w:rsidRPr="00526733">
        <w:rPr>
          <w:rFonts w:ascii="Times New Roman" w:hAnsi="Times New Roman"/>
          <w:sz w:val="28"/>
          <w:szCs w:val="28"/>
        </w:rPr>
        <w:t>223-ФЗ.</w:t>
      </w:r>
      <w:r>
        <w:rPr>
          <w:rFonts w:ascii="Times New Roman" w:hAnsi="Times New Roman"/>
          <w:sz w:val="28"/>
          <w:szCs w:val="28"/>
        </w:rPr>
        <w:t xml:space="preserve"> </w:t>
      </w:r>
      <w:r w:rsidRPr="007B7AF0">
        <w:rPr>
          <w:rFonts w:ascii="Times New Roman" w:hAnsi="Times New Roman"/>
          <w:sz w:val="28"/>
          <w:szCs w:val="28"/>
        </w:rPr>
        <w:t xml:space="preserve">В настоящее время в регионе насчитывается </w:t>
      </w:r>
      <w:r>
        <w:rPr>
          <w:rFonts w:ascii="Times New Roman" w:hAnsi="Times New Roman"/>
          <w:sz w:val="28"/>
          <w:szCs w:val="28"/>
        </w:rPr>
        <w:t>471</w:t>
      </w:r>
      <w:r w:rsidRPr="007B7AF0">
        <w:rPr>
          <w:rFonts w:ascii="Times New Roman" w:hAnsi="Times New Roman"/>
          <w:sz w:val="28"/>
          <w:szCs w:val="28"/>
        </w:rPr>
        <w:t xml:space="preserve"> так</w:t>
      </w:r>
      <w:r>
        <w:rPr>
          <w:rFonts w:ascii="Times New Roman" w:hAnsi="Times New Roman"/>
          <w:sz w:val="28"/>
          <w:szCs w:val="28"/>
        </w:rPr>
        <w:t>ая</w:t>
      </w:r>
      <w:r w:rsidRPr="007B7AF0">
        <w:rPr>
          <w:rFonts w:ascii="Times New Roman" w:hAnsi="Times New Roman"/>
          <w:sz w:val="28"/>
          <w:szCs w:val="28"/>
        </w:rPr>
        <w:t xml:space="preserve"> организаци</w:t>
      </w:r>
      <w:r>
        <w:rPr>
          <w:rFonts w:ascii="Times New Roman" w:hAnsi="Times New Roman"/>
          <w:sz w:val="28"/>
          <w:szCs w:val="28"/>
        </w:rPr>
        <w:t>я</w:t>
      </w:r>
      <w:r w:rsidRPr="007B7AF0">
        <w:rPr>
          <w:rFonts w:ascii="Times New Roman" w:hAnsi="Times New Roman"/>
          <w:sz w:val="28"/>
          <w:szCs w:val="28"/>
        </w:rPr>
        <w:t>.</w:t>
      </w:r>
      <w:r>
        <w:rPr>
          <w:rFonts w:ascii="Times New Roman" w:hAnsi="Times New Roman"/>
          <w:sz w:val="28"/>
          <w:szCs w:val="28"/>
        </w:rPr>
        <w:t xml:space="preserve"> </w:t>
      </w:r>
      <w:r w:rsidRPr="00931D93">
        <w:rPr>
          <w:rFonts w:ascii="Times New Roman" w:hAnsi="Times New Roman"/>
          <w:sz w:val="28"/>
          <w:szCs w:val="28"/>
        </w:rPr>
        <w:t>При этом заказчики имеют право осуществлять закупочную деятельность как самостоятельно, так и привлекать для определения поставщиков (подрядчиков, исполнителей) специализированные организации либо уполномоченное учреждение – КГКУ «Центр государственных закупок Алтайского края».</w:t>
      </w:r>
    </w:p>
    <w:p w:rsidR="00A332D0" w:rsidRPr="00612240" w:rsidRDefault="00A332D0" w:rsidP="00A332D0">
      <w:pPr>
        <w:spacing w:after="0" w:line="240" w:lineRule="auto"/>
        <w:ind w:firstLine="709"/>
        <w:jc w:val="both"/>
        <w:rPr>
          <w:rFonts w:ascii="Times New Roman" w:hAnsi="Times New Roman"/>
          <w:sz w:val="28"/>
          <w:szCs w:val="28"/>
        </w:rPr>
      </w:pPr>
      <w:r w:rsidRPr="00612240">
        <w:rPr>
          <w:rFonts w:ascii="Times New Roman" w:hAnsi="Times New Roman"/>
          <w:sz w:val="28"/>
          <w:szCs w:val="28"/>
        </w:rPr>
        <w:lastRenderedPageBreak/>
        <w:t>Для унификации закупочной документации разработана</w:t>
      </w:r>
      <w:r>
        <w:rPr>
          <w:rFonts w:ascii="Times New Roman" w:hAnsi="Times New Roman"/>
          <w:sz w:val="28"/>
          <w:szCs w:val="28"/>
        </w:rPr>
        <w:t xml:space="preserve"> и утверждена приказом Министерства экономического развития Алтайского края от 24.11.2020 № 24</w:t>
      </w:r>
      <w:r w:rsidRPr="00612240">
        <w:rPr>
          <w:rFonts w:ascii="Times New Roman" w:hAnsi="Times New Roman"/>
          <w:sz w:val="28"/>
          <w:szCs w:val="28"/>
        </w:rPr>
        <w:t xml:space="preserve"> типовая форма заявки на определение поставщиков (подрядчиков, исполнителей) и обязательные требования к ее заполнению. Форма содерж</w:t>
      </w:r>
      <w:r>
        <w:rPr>
          <w:rFonts w:ascii="Times New Roman" w:hAnsi="Times New Roman"/>
          <w:sz w:val="28"/>
          <w:szCs w:val="28"/>
        </w:rPr>
        <w:t>и</w:t>
      </w:r>
      <w:r w:rsidRPr="00612240">
        <w:rPr>
          <w:rFonts w:ascii="Times New Roman" w:hAnsi="Times New Roman"/>
          <w:sz w:val="28"/>
          <w:szCs w:val="28"/>
        </w:rPr>
        <w:t xml:space="preserve">т перечень вопросов, а также обязательных условий, необходимых для </w:t>
      </w:r>
      <w:r>
        <w:rPr>
          <w:rFonts w:ascii="Times New Roman" w:hAnsi="Times New Roman"/>
          <w:sz w:val="28"/>
          <w:szCs w:val="28"/>
        </w:rPr>
        <w:t>проведения</w:t>
      </w:r>
      <w:r w:rsidRPr="00612240">
        <w:rPr>
          <w:rFonts w:ascii="Times New Roman" w:hAnsi="Times New Roman"/>
          <w:sz w:val="28"/>
          <w:szCs w:val="28"/>
        </w:rPr>
        <w:t xml:space="preserve"> закупок.</w:t>
      </w:r>
    </w:p>
    <w:p w:rsidR="00A332D0" w:rsidRPr="00612240" w:rsidRDefault="00A332D0" w:rsidP="00A332D0">
      <w:pPr>
        <w:spacing w:after="0" w:line="240" w:lineRule="auto"/>
        <w:ind w:firstLine="709"/>
        <w:jc w:val="both"/>
        <w:rPr>
          <w:rFonts w:ascii="Times New Roman" w:hAnsi="Times New Roman"/>
          <w:sz w:val="28"/>
          <w:szCs w:val="28"/>
        </w:rPr>
      </w:pPr>
      <w:r w:rsidRPr="00612240">
        <w:rPr>
          <w:rFonts w:ascii="Times New Roman" w:hAnsi="Times New Roman"/>
          <w:sz w:val="28"/>
          <w:szCs w:val="28"/>
        </w:rPr>
        <w:t>Помимо нормативного регламентирования деятельности заказчиков, осуществл</w:t>
      </w:r>
      <w:r>
        <w:rPr>
          <w:rFonts w:ascii="Times New Roman" w:hAnsi="Times New Roman"/>
          <w:sz w:val="28"/>
          <w:szCs w:val="28"/>
        </w:rPr>
        <w:t>ено</w:t>
      </w:r>
      <w:r w:rsidRPr="00612240">
        <w:rPr>
          <w:rFonts w:ascii="Times New Roman" w:hAnsi="Times New Roman"/>
          <w:sz w:val="28"/>
          <w:szCs w:val="28"/>
        </w:rPr>
        <w:t xml:space="preserve"> внедрение </w:t>
      </w:r>
      <w:r>
        <w:rPr>
          <w:rFonts w:ascii="Times New Roman" w:hAnsi="Times New Roman"/>
          <w:sz w:val="28"/>
          <w:szCs w:val="28"/>
        </w:rPr>
        <w:t>модуля</w:t>
      </w:r>
      <w:r w:rsidRPr="00612240">
        <w:rPr>
          <w:rFonts w:ascii="Times New Roman" w:hAnsi="Times New Roman"/>
          <w:sz w:val="28"/>
          <w:szCs w:val="28"/>
        </w:rPr>
        <w:t xml:space="preserve"> «223-ФЗ» в региональной информационной системе Алтайского края в сфере закупок «АИС Госзаказ». Использование данного ресурса обеспечи</w:t>
      </w:r>
      <w:r>
        <w:rPr>
          <w:rFonts w:ascii="Times New Roman" w:hAnsi="Times New Roman"/>
          <w:sz w:val="28"/>
          <w:szCs w:val="28"/>
        </w:rPr>
        <w:t>вает</w:t>
      </w:r>
      <w:r w:rsidRPr="00612240">
        <w:rPr>
          <w:rFonts w:ascii="Times New Roman" w:hAnsi="Times New Roman"/>
          <w:sz w:val="28"/>
          <w:szCs w:val="28"/>
        </w:rPr>
        <w:t xml:space="preserve"> полный цикл закупочной процедуры от формирования плана закупок до заключения договора, практически полностью исключив «бумажный» документооборот. </w:t>
      </w:r>
    </w:p>
    <w:p w:rsidR="00A332D0" w:rsidRPr="00612240" w:rsidRDefault="00A332D0" w:rsidP="00A332D0">
      <w:pPr>
        <w:pStyle w:val="ac"/>
        <w:ind w:firstLine="709"/>
        <w:jc w:val="both"/>
        <w:rPr>
          <w:rFonts w:ascii="Times New Roman" w:hAnsi="Times New Roman" w:cs="Times New Roman"/>
          <w:sz w:val="28"/>
          <w:szCs w:val="28"/>
        </w:rPr>
      </w:pPr>
      <w:r>
        <w:rPr>
          <w:rFonts w:ascii="Times New Roman" w:hAnsi="Times New Roman" w:cs="Times New Roman"/>
          <w:sz w:val="28"/>
          <w:szCs w:val="28"/>
        </w:rPr>
        <w:t>П</w:t>
      </w:r>
      <w:r w:rsidRPr="00612240">
        <w:rPr>
          <w:rFonts w:ascii="Times New Roman" w:hAnsi="Times New Roman" w:cs="Times New Roman"/>
          <w:sz w:val="28"/>
          <w:szCs w:val="28"/>
        </w:rPr>
        <w:t>редусмо</w:t>
      </w:r>
      <w:r>
        <w:rPr>
          <w:rFonts w:ascii="Times New Roman" w:hAnsi="Times New Roman" w:cs="Times New Roman"/>
          <w:sz w:val="28"/>
          <w:szCs w:val="28"/>
        </w:rPr>
        <w:t xml:space="preserve">трена возможность проведения </w:t>
      </w:r>
      <w:r w:rsidRPr="009924CD">
        <w:rPr>
          <w:rFonts w:ascii="Times New Roman" w:hAnsi="Times New Roman" w:cs="Times New Roman"/>
          <w:sz w:val="28"/>
          <w:szCs w:val="28"/>
        </w:rPr>
        <w:t>онлайн-комиссий</w:t>
      </w:r>
      <w:r w:rsidRPr="00862504">
        <w:rPr>
          <w:rFonts w:ascii="Times New Roman" w:hAnsi="Times New Roman" w:cs="Times New Roman"/>
          <w:color w:val="FF0000"/>
          <w:sz w:val="28"/>
          <w:szCs w:val="28"/>
        </w:rPr>
        <w:t xml:space="preserve"> </w:t>
      </w:r>
      <w:r w:rsidRPr="00612240">
        <w:rPr>
          <w:rFonts w:ascii="Times New Roman" w:hAnsi="Times New Roman" w:cs="Times New Roman"/>
          <w:sz w:val="28"/>
          <w:szCs w:val="28"/>
        </w:rPr>
        <w:t xml:space="preserve">с использованием функционала </w:t>
      </w:r>
      <w:r>
        <w:rPr>
          <w:rFonts w:ascii="Times New Roman" w:hAnsi="Times New Roman" w:cs="Times New Roman"/>
          <w:sz w:val="28"/>
          <w:szCs w:val="28"/>
        </w:rPr>
        <w:t>«</w:t>
      </w:r>
      <w:r w:rsidRPr="00612240">
        <w:rPr>
          <w:rFonts w:ascii="Times New Roman" w:hAnsi="Times New Roman" w:cs="Times New Roman"/>
          <w:sz w:val="28"/>
          <w:szCs w:val="28"/>
        </w:rPr>
        <w:t xml:space="preserve">АИС Госзаказ» </w:t>
      </w:r>
      <w:r>
        <w:rPr>
          <w:rFonts w:ascii="Times New Roman" w:hAnsi="Times New Roman" w:cs="Times New Roman"/>
          <w:sz w:val="28"/>
          <w:szCs w:val="28"/>
        </w:rPr>
        <w:t>и</w:t>
      </w:r>
      <w:r w:rsidRPr="00612240">
        <w:rPr>
          <w:rFonts w:ascii="Times New Roman" w:hAnsi="Times New Roman" w:cs="Times New Roman"/>
          <w:sz w:val="28"/>
          <w:szCs w:val="28"/>
        </w:rPr>
        <w:t xml:space="preserve"> подписания члена</w:t>
      </w:r>
      <w:r>
        <w:rPr>
          <w:rFonts w:ascii="Times New Roman" w:hAnsi="Times New Roman" w:cs="Times New Roman"/>
          <w:sz w:val="28"/>
          <w:szCs w:val="28"/>
        </w:rPr>
        <w:t>ми</w:t>
      </w:r>
      <w:r w:rsidRPr="00612240">
        <w:rPr>
          <w:rFonts w:ascii="Times New Roman" w:hAnsi="Times New Roman" w:cs="Times New Roman"/>
          <w:sz w:val="28"/>
          <w:szCs w:val="28"/>
        </w:rPr>
        <w:t xml:space="preserve"> комиссии протоколов электронной цифровой подписью.</w:t>
      </w:r>
    </w:p>
    <w:p w:rsidR="00A332D0" w:rsidRPr="00612240" w:rsidRDefault="00A332D0" w:rsidP="00A332D0">
      <w:pPr>
        <w:spacing w:after="0" w:line="240" w:lineRule="auto"/>
        <w:ind w:firstLine="709"/>
        <w:jc w:val="both"/>
        <w:rPr>
          <w:rFonts w:ascii="Times New Roman" w:hAnsi="Times New Roman"/>
          <w:sz w:val="28"/>
          <w:szCs w:val="28"/>
        </w:rPr>
      </w:pPr>
      <w:r w:rsidRPr="00612240">
        <w:rPr>
          <w:rFonts w:ascii="Times New Roman" w:hAnsi="Times New Roman"/>
          <w:sz w:val="28"/>
          <w:szCs w:val="28"/>
        </w:rPr>
        <w:t xml:space="preserve">На постоянной основе посредством единой информационной системы в сфере закупок осуществляется мониторинг закупочной деятельности заказчиков на предмет выявления товаров с избыточными потребительскими свойствами. </w:t>
      </w:r>
    </w:p>
    <w:p w:rsidR="00852E5F" w:rsidRPr="001F1E68" w:rsidRDefault="00852E5F" w:rsidP="00A332D0">
      <w:pPr>
        <w:spacing w:after="0" w:line="240" w:lineRule="auto"/>
        <w:ind w:firstLine="709"/>
        <w:jc w:val="both"/>
        <w:rPr>
          <w:rFonts w:ascii="Times New Roman" w:hAnsi="Times New Roman" w:cs="Times New Roman"/>
          <w:sz w:val="28"/>
          <w:szCs w:val="28"/>
        </w:rPr>
      </w:pPr>
      <w:bookmarkStart w:id="0" w:name="_GoBack"/>
      <w:bookmarkEnd w:id="0"/>
    </w:p>
    <w:sectPr w:rsidR="00852E5F" w:rsidRPr="001F1E68" w:rsidSect="008E075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755" w:rsidRDefault="008E0755" w:rsidP="008E0755">
      <w:pPr>
        <w:spacing w:after="0" w:line="240" w:lineRule="auto"/>
      </w:pPr>
      <w:r>
        <w:separator/>
      </w:r>
    </w:p>
  </w:endnote>
  <w:endnote w:type="continuationSeparator" w:id="0">
    <w:p w:rsidR="008E0755" w:rsidRDefault="008E0755" w:rsidP="008E0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755" w:rsidRDefault="008E0755" w:rsidP="008E0755">
      <w:pPr>
        <w:spacing w:after="0" w:line="240" w:lineRule="auto"/>
      </w:pPr>
      <w:r>
        <w:separator/>
      </w:r>
    </w:p>
  </w:footnote>
  <w:footnote w:type="continuationSeparator" w:id="0">
    <w:p w:rsidR="008E0755" w:rsidRDefault="008E0755" w:rsidP="008E07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588294"/>
      <w:docPartObj>
        <w:docPartGallery w:val="Page Numbers (Top of Page)"/>
        <w:docPartUnique/>
      </w:docPartObj>
    </w:sdtPr>
    <w:sdtEndPr/>
    <w:sdtContent>
      <w:p w:rsidR="008E0755" w:rsidRDefault="008E0755">
        <w:pPr>
          <w:pStyle w:val="a5"/>
          <w:jc w:val="right"/>
        </w:pPr>
        <w:r>
          <w:fldChar w:fldCharType="begin"/>
        </w:r>
        <w:r>
          <w:instrText>PAGE   \* MERGEFORMAT</w:instrText>
        </w:r>
        <w:r>
          <w:fldChar w:fldCharType="separate"/>
        </w:r>
        <w:r w:rsidR="002431D1">
          <w:rPr>
            <w:noProof/>
          </w:rPr>
          <w:t>3</w:t>
        </w:r>
        <w:r>
          <w:fldChar w:fldCharType="end"/>
        </w:r>
      </w:p>
    </w:sdtContent>
  </w:sdt>
  <w:p w:rsidR="008E0755" w:rsidRDefault="008E075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E5F"/>
    <w:rsid w:val="00163FBD"/>
    <w:rsid w:val="001946A8"/>
    <w:rsid w:val="002431D1"/>
    <w:rsid w:val="002E5C1B"/>
    <w:rsid w:val="00391341"/>
    <w:rsid w:val="0039596E"/>
    <w:rsid w:val="004D4BAD"/>
    <w:rsid w:val="0050028C"/>
    <w:rsid w:val="005C6B0F"/>
    <w:rsid w:val="00601480"/>
    <w:rsid w:val="006A5EFA"/>
    <w:rsid w:val="007E5ECB"/>
    <w:rsid w:val="00841F80"/>
    <w:rsid w:val="00852E5F"/>
    <w:rsid w:val="008C48FC"/>
    <w:rsid w:val="008E0755"/>
    <w:rsid w:val="009361D1"/>
    <w:rsid w:val="009954BF"/>
    <w:rsid w:val="009C1FB9"/>
    <w:rsid w:val="00A332D0"/>
    <w:rsid w:val="00A50121"/>
    <w:rsid w:val="00BD4465"/>
    <w:rsid w:val="00BF6E72"/>
    <w:rsid w:val="00DF1125"/>
    <w:rsid w:val="00E05E48"/>
    <w:rsid w:val="00E24B53"/>
    <w:rsid w:val="00E449EF"/>
    <w:rsid w:val="00ED3A68"/>
    <w:rsid w:val="00FE1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2E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852E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852E5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52E5F"/>
    <w:rPr>
      <w:rFonts w:ascii="Times New Roman" w:eastAsia="Times New Roman" w:hAnsi="Times New Roman" w:cs="Times New Roman"/>
      <w:b/>
      <w:bCs/>
      <w:kern w:val="36"/>
      <w:sz w:val="48"/>
      <w:szCs w:val="48"/>
      <w:lang w:eastAsia="ru-RU"/>
    </w:rPr>
  </w:style>
  <w:style w:type="character" w:styleId="a4">
    <w:name w:val="Hyperlink"/>
    <w:basedOn w:val="a0"/>
    <w:uiPriority w:val="99"/>
    <w:semiHidden/>
    <w:unhideWhenUsed/>
    <w:rsid w:val="00852E5F"/>
    <w:rPr>
      <w:color w:val="0000FF"/>
      <w:u w:val="single"/>
    </w:rPr>
  </w:style>
  <w:style w:type="paragraph" w:styleId="a5">
    <w:name w:val="header"/>
    <w:basedOn w:val="a"/>
    <w:link w:val="a6"/>
    <w:uiPriority w:val="99"/>
    <w:unhideWhenUsed/>
    <w:rsid w:val="008E07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0755"/>
  </w:style>
  <w:style w:type="paragraph" w:styleId="a7">
    <w:name w:val="footer"/>
    <w:basedOn w:val="a"/>
    <w:link w:val="a8"/>
    <w:uiPriority w:val="99"/>
    <w:unhideWhenUsed/>
    <w:rsid w:val="008E07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E0755"/>
  </w:style>
  <w:style w:type="paragraph" w:styleId="a9">
    <w:name w:val="Balloon Text"/>
    <w:basedOn w:val="a"/>
    <w:link w:val="aa"/>
    <w:uiPriority w:val="99"/>
    <w:semiHidden/>
    <w:unhideWhenUsed/>
    <w:rsid w:val="008E075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E0755"/>
    <w:rPr>
      <w:rFonts w:ascii="Tahoma" w:hAnsi="Tahoma" w:cs="Tahoma"/>
      <w:sz w:val="16"/>
      <w:szCs w:val="16"/>
    </w:rPr>
  </w:style>
  <w:style w:type="paragraph" w:styleId="ab">
    <w:name w:val="List Paragraph"/>
    <w:basedOn w:val="a"/>
    <w:uiPriority w:val="34"/>
    <w:qFormat/>
    <w:rsid w:val="00A332D0"/>
    <w:pPr>
      <w:ind w:left="720"/>
      <w:contextualSpacing/>
    </w:pPr>
    <w:rPr>
      <w:rFonts w:ascii="Calibri" w:eastAsia="Calibri" w:hAnsi="Calibri" w:cs="Times New Roman"/>
    </w:rPr>
  </w:style>
  <w:style w:type="paragraph" w:customStyle="1" w:styleId="ac">
    <w:name w:val="Таблицы (моноширинный)"/>
    <w:basedOn w:val="a"/>
    <w:next w:val="a"/>
    <w:uiPriority w:val="99"/>
    <w:rsid w:val="00A332D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2E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852E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852E5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52E5F"/>
    <w:rPr>
      <w:rFonts w:ascii="Times New Roman" w:eastAsia="Times New Roman" w:hAnsi="Times New Roman" w:cs="Times New Roman"/>
      <w:b/>
      <w:bCs/>
      <w:kern w:val="36"/>
      <w:sz w:val="48"/>
      <w:szCs w:val="48"/>
      <w:lang w:eastAsia="ru-RU"/>
    </w:rPr>
  </w:style>
  <w:style w:type="character" w:styleId="a4">
    <w:name w:val="Hyperlink"/>
    <w:basedOn w:val="a0"/>
    <w:uiPriority w:val="99"/>
    <w:semiHidden/>
    <w:unhideWhenUsed/>
    <w:rsid w:val="00852E5F"/>
    <w:rPr>
      <w:color w:val="0000FF"/>
      <w:u w:val="single"/>
    </w:rPr>
  </w:style>
  <w:style w:type="paragraph" w:styleId="a5">
    <w:name w:val="header"/>
    <w:basedOn w:val="a"/>
    <w:link w:val="a6"/>
    <w:uiPriority w:val="99"/>
    <w:unhideWhenUsed/>
    <w:rsid w:val="008E07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0755"/>
  </w:style>
  <w:style w:type="paragraph" w:styleId="a7">
    <w:name w:val="footer"/>
    <w:basedOn w:val="a"/>
    <w:link w:val="a8"/>
    <w:uiPriority w:val="99"/>
    <w:unhideWhenUsed/>
    <w:rsid w:val="008E07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E0755"/>
  </w:style>
  <w:style w:type="paragraph" w:styleId="a9">
    <w:name w:val="Balloon Text"/>
    <w:basedOn w:val="a"/>
    <w:link w:val="aa"/>
    <w:uiPriority w:val="99"/>
    <w:semiHidden/>
    <w:unhideWhenUsed/>
    <w:rsid w:val="008E075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E0755"/>
    <w:rPr>
      <w:rFonts w:ascii="Tahoma" w:hAnsi="Tahoma" w:cs="Tahoma"/>
      <w:sz w:val="16"/>
      <w:szCs w:val="16"/>
    </w:rPr>
  </w:style>
  <w:style w:type="paragraph" w:styleId="ab">
    <w:name w:val="List Paragraph"/>
    <w:basedOn w:val="a"/>
    <w:uiPriority w:val="34"/>
    <w:qFormat/>
    <w:rsid w:val="00A332D0"/>
    <w:pPr>
      <w:ind w:left="720"/>
      <w:contextualSpacing/>
    </w:pPr>
    <w:rPr>
      <w:rFonts w:ascii="Calibri" w:eastAsia="Calibri" w:hAnsi="Calibri" w:cs="Times New Roman"/>
    </w:rPr>
  </w:style>
  <w:style w:type="paragraph" w:customStyle="1" w:styleId="ac">
    <w:name w:val="Таблицы (моноширинный)"/>
    <w:basedOn w:val="a"/>
    <w:next w:val="a"/>
    <w:uiPriority w:val="99"/>
    <w:rsid w:val="00A332D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7096">
      <w:bodyDiv w:val="1"/>
      <w:marLeft w:val="0"/>
      <w:marRight w:val="0"/>
      <w:marTop w:val="0"/>
      <w:marBottom w:val="0"/>
      <w:divBdr>
        <w:top w:val="none" w:sz="0" w:space="0" w:color="auto"/>
        <w:left w:val="none" w:sz="0" w:space="0" w:color="auto"/>
        <w:bottom w:val="none" w:sz="0" w:space="0" w:color="auto"/>
        <w:right w:val="none" w:sz="0" w:space="0" w:color="auto"/>
      </w:divBdr>
    </w:div>
    <w:div w:id="1083179906">
      <w:bodyDiv w:val="1"/>
      <w:marLeft w:val="0"/>
      <w:marRight w:val="0"/>
      <w:marTop w:val="0"/>
      <w:marBottom w:val="0"/>
      <w:divBdr>
        <w:top w:val="none" w:sz="0" w:space="0" w:color="auto"/>
        <w:left w:val="none" w:sz="0" w:space="0" w:color="auto"/>
        <w:bottom w:val="none" w:sz="0" w:space="0" w:color="auto"/>
        <w:right w:val="none" w:sz="0" w:space="0" w:color="auto"/>
      </w:divBdr>
      <w:divsChild>
        <w:div w:id="1391002486">
          <w:marLeft w:val="0"/>
          <w:marRight w:val="0"/>
          <w:marTop w:val="0"/>
          <w:marBottom w:val="0"/>
          <w:divBdr>
            <w:top w:val="none" w:sz="0" w:space="0" w:color="auto"/>
            <w:left w:val="none" w:sz="0" w:space="0" w:color="auto"/>
            <w:bottom w:val="none" w:sz="0" w:space="0" w:color="auto"/>
            <w:right w:val="none" w:sz="0" w:space="0" w:color="auto"/>
          </w:divBdr>
        </w:div>
        <w:div w:id="1024983445">
          <w:marLeft w:val="0"/>
          <w:marRight w:val="0"/>
          <w:marTop w:val="0"/>
          <w:marBottom w:val="0"/>
          <w:divBdr>
            <w:top w:val="none" w:sz="0" w:space="0" w:color="auto"/>
            <w:left w:val="none" w:sz="0" w:space="0" w:color="auto"/>
            <w:bottom w:val="none" w:sz="0" w:space="0" w:color="auto"/>
            <w:right w:val="none" w:sz="0" w:space="0" w:color="auto"/>
          </w:divBdr>
        </w:div>
        <w:div w:id="1155537758">
          <w:marLeft w:val="0"/>
          <w:marRight w:val="0"/>
          <w:marTop w:val="0"/>
          <w:marBottom w:val="0"/>
          <w:divBdr>
            <w:top w:val="none" w:sz="0" w:space="0" w:color="auto"/>
            <w:left w:val="none" w:sz="0" w:space="0" w:color="auto"/>
            <w:bottom w:val="none" w:sz="0" w:space="0" w:color="auto"/>
            <w:right w:val="none" w:sz="0" w:space="0" w:color="auto"/>
          </w:divBdr>
        </w:div>
        <w:div w:id="49883623">
          <w:marLeft w:val="0"/>
          <w:marRight w:val="0"/>
          <w:marTop w:val="0"/>
          <w:marBottom w:val="0"/>
          <w:divBdr>
            <w:top w:val="none" w:sz="0" w:space="0" w:color="auto"/>
            <w:left w:val="none" w:sz="0" w:space="0" w:color="auto"/>
            <w:bottom w:val="none" w:sz="0" w:space="0" w:color="auto"/>
            <w:right w:val="none" w:sz="0" w:space="0" w:color="auto"/>
          </w:divBdr>
        </w:div>
        <w:div w:id="556478218">
          <w:marLeft w:val="0"/>
          <w:marRight w:val="0"/>
          <w:marTop w:val="0"/>
          <w:marBottom w:val="0"/>
          <w:divBdr>
            <w:top w:val="none" w:sz="0" w:space="0" w:color="auto"/>
            <w:left w:val="none" w:sz="0" w:space="0" w:color="auto"/>
            <w:bottom w:val="none" w:sz="0" w:space="0" w:color="auto"/>
            <w:right w:val="none" w:sz="0" w:space="0" w:color="auto"/>
          </w:divBdr>
        </w:div>
        <w:div w:id="963580549">
          <w:marLeft w:val="0"/>
          <w:marRight w:val="0"/>
          <w:marTop w:val="0"/>
          <w:marBottom w:val="0"/>
          <w:divBdr>
            <w:top w:val="none" w:sz="0" w:space="0" w:color="auto"/>
            <w:left w:val="none" w:sz="0" w:space="0" w:color="auto"/>
            <w:bottom w:val="none" w:sz="0" w:space="0" w:color="auto"/>
            <w:right w:val="none" w:sz="0" w:space="0" w:color="auto"/>
          </w:divBdr>
        </w:div>
        <w:div w:id="403915125">
          <w:marLeft w:val="0"/>
          <w:marRight w:val="0"/>
          <w:marTop w:val="0"/>
          <w:marBottom w:val="0"/>
          <w:divBdr>
            <w:top w:val="none" w:sz="0" w:space="0" w:color="auto"/>
            <w:left w:val="none" w:sz="0" w:space="0" w:color="auto"/>
            <w:bottom w:val="none" w:sz="0" w:space="0" w:color="auto"/>
            <w:right w:val="none" w:sz="0" w:space="0" w:color="auto"/>
          </w:divBdr>
        </w:div>
        <w:div w:id="1289556464">
          <w:marLeft w:val="0"/>
          <w:marRight w:val="0"/>
          <w:marTop w:val="0"/>
          <w:marBottom w:val="0"/>
          <w:divBdr>
            <w:top w:val="none" w:sz="0" w:space="0" w:color="auto"/>
            <w:left w:val="none" w:sz="0" w:space="0" w:color="auto"/>
            <w:bottom w:val="none" w:sz="0" w:space="0" w:color="auto"/>
            <w:right w:val="none" w:sz="0" w:space="0" w:color="auto"/>
          </w:divBdr>
        </w:div>
        <w:div w:id="755327620">
          <w:marLeft w:val="0"/>
          <w:marRight w:val="0"/>
          <w:marTop w:val="0"/>
          <w:marBottom w:val="0"/>
          <w:divBdr>
            <w:top w:val="none" w:sz="0" w:space="0" w:color="auto"/>
            <w:left w:val="none" w:sz="0" w:space="0" w:color="auto"/>
            <w:bottom w:val="none" w:sz="0" w:space="0" w:color="auto"/>
            <w:right w:val="none" w:sz="0" w:space="0" w:color="auto"/>
          </w:divBdr>
        </w:div>
        <w:div w:id="307707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939</Words>
  <Characters>5357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Ксения Валерьевна Маленкова</cp:lastModifiedBy>
  <cp:revision>9</cp:revision>
  <cp:lastPrinted>2016-10-12T05:07:00Z</cp:lastPrinted>
  <dcterms:created xsi:type="dcterms:W3CDTF">2016-10-12T02:47:00Z</dcterms:created>
  <dcterms:modified xsi:type="dcterms:W3CDTF">2021-08-04T04:34:00Z</dcterms:modified>
</cp:coreProperties>
</file>