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28C" w:rsidRDefault="0050028C" w:rsidP="0050028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w:t>
      </w:r>
      <w:r w:rsidRPr="008E7C23">
        <w:rPr>
          <w:rFonts w:ascii="Times New Roman" w:eastAsia="Times New Roman" w:hAnsi="Times New Roman" w:cs="Times New Roman"/>
          <w:sz w:val="28"/>
          <w:szCs w:val="28"/>
        </w:rPr>
        <w:t> </w:t>
      </w:r>
      <w:r>
        <w:rPr>
          <w:rFonts w:ascii="Times New Roman" w:hAnsi="Times New Roman" w:cs="Times New Roman"/>
          <w:sz w:val="28"/>
          <w:szCs w:val="28"/>
        </w:rPr>
        <w:t>2</w:t>
      </w:r>
    </w:p>
    <w:p w:rsidR="0050028C" w:rsidRDefault="0050028C" w:rsidP="0050028C">
      <w:pPr>
        <w:spacing w:after="0" w:line="240" w:lineRule="auto"/>
        <w:rPr>
          <w:rFonts w:ascii="Times New Roman" w:hAnsi="Times New Roman" w:cs="Times New Roman"/>
          <w:sz w:val="28"/>
          <w:szCs w:val="28"/>
        </w:rPr>
      </w:pPr>
    </w:p>
    <w:p w:rsidR="00E449EF" w:rsidRPr="00F86D78" w:rsidRDefault="00F86D78" w:rsidP="00F86D78">
      <w:pPr>
        <w:spacing w:line="240" w:lineRule="auto"/>
        <w:jc w:val="center"/>
        <w:rPr>
          <w:rFonts w:ascii="Times New Roman" w:hAnsi="Times New Roman" w:cs="Times New Roman"/>
          <w:b/>
          <w:sz w:val="28"/>
          <w:szCs w:val="28"/>
        </w:rPr>
      </w:pPr>
      <w:r w:rsidRPr="00F86D78">
        <w:rPr>
          <w:rFonts w:ascii="Times New Roman" w:hAnsi="Times New Roman" w:cs="Times New Roman"/>
          <w:b/>
          <w:sz w:val="28"/>
          <w:szCs w:val="28"/>
        </w:rPr>
        <w:t xml:space="preserve">Создание модуля АИС «Госзаказ Алтайского края» </w:t>
      </w:r>
      <w:r>
        <w:rPr>
          <w:rFonts w:ascii="Times New Roman" w:hAnsi="Times New Roman" w:cs="Times New Roman"/>
          <w:b/>
          <w:sz w:val="28"/>
          <w:szCs w:val="28"/>
        </w:rPr>
        <w:br/>
      </w:r>
      <w:r w:rsidRPr="00F86D78">
        <w:rPr>
          <w:rFonts w:ascii="Times New Roman" w:hAnsi="Times New Roman" w:cs="Times New Roman"/>
          <w:b/>
          <w:sz w:val="28"/>
          <w:szCs w:val="28"/>
        </w:rPr>
        <w:t>«Мастер формирования закупки»</w:t>
      </w:r>
    </w:p>
    <w:p w:rsidR="007E5ECB" w:rsidRDefault="00852E5F" w:rsidP="00E05E48">
      <w:pPr>
        <w:spacing w:line="240" w:lineRule="auto"/>
        <w:jc w:val="center"/>
        <w:rPr>
          <w:rFonts w:ascii="Times New Roman" w:hAnsi="Times New Roman" w:cs="Times New Roman"/>
          <w:sz w:val="28"/>
          <w:szCs w:val="28"/>
        </w:rPr>
      </w:pPr>
      <w:r w:rsidRPr="00852E5F">
        <w:rPr>
          <w:rFonts w:ascii="Times New Roman" w:hAnsi="Times New Roman" w:cs="Times New Roman"/>
          <w:sz w:val="28"/>
          <w:szCs w:val="28"/>
        </w:rPr>
        <w:t>Описание механизма практики по реализации норм законодательств</w:t>
      </w:r>
      <w:r>
        <w:rPr>
          <w:rFonts w:ascii="Times New Roman" w:hAnsi="Times New Roman" w:cs="Times New Roman"/>
          <w:sz w:val="28"/>
          <w:szCs w:val="28"/>
        </w:rPr>
        <w:t>а в сфере осуществления закупок</w:t>
      </w:r>
    </w:p>
    <w:p w:rsidR="00F86D78" w:rsidRDefault="00F86D78" w:rsidP="00F86D78">
      <w:pPr>
        <w:spacing w:after="0" w:line="240" w:lineRule="auto"/>
        <w:ind w:firstLine="709"/>
        <w:jc w:val="both"/>
        <w:rPr>
          <w:rFonts w:ascii="Times New Roman" w:hAnsi="Times New Roman"/>
          <w:sz w:val="28"/>
        </w:rPr>
      </w:pPr>
      <w:r>
        <w:rPr>
          <w:rFonts w:ascii="Times New Roman" w:hAnsi="Times New Roman"/>
          <w:sz w:val="28"/>
        </w:rPr>
        <w:t xml:space="preserve">Основной предпосылкой к разработке нового модуля стала необходимость повышения эффективности централизации государственных и муниципальных закупок. </w:t>
      </w:r>
    </w:p>
    <w:p w:rsidR="00F86D78" w:rsidRDefault="00F86D78" w:rsidP="00F86D78">
      <w:pPr>
        <w:spacing w:after="0" w:line="240" w:lineRule="auto"/>
        <w:ind w:firstLine="709"/>
        <w:jc w:val="both"/>
        <w:rPr>
          <w:rFonts w:ascii="Times New Roman" w:hAnsi="Times New Roman"/>
          <w:sz w:val="28"/>
        </w:rPr>
      </w:pPr>
      <w:r>
        <w:rPr>
          <w:rFonts w:ascii="Times New Roman" w:hAnsi="Times New Roman"/>
          <w:sz w:val="28"/>
        </w:rPr>
        <w:t xml:space="preserve">В Алтайском крае более 15 лет действует централизованная модель обеспечения потребностей заказчиков в рамках  </w:t>
      </w:r>
      <w:r w:rsidRPr="00124DD9">
        <w:rPr>
          <w:rFonts w:ascii="Times New Roman" w:hAnsi="Times New Roman"/>
          <w:sz w:val="28"/>
        </w:rPr>
        <w:t>Федерального закона от 04.05.2013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8"/>
        </w:rPr>
        <w:t xml:space="preserve">. В контур централизации включено около 3 000 заказчиков как регионального, так и муниципального уровней. </w:t>
      </w:r>
    </w:p>
    <w:p w:rsidR="00F86D78" w:rsidRDefault="00F86D78" w:rsidP="00F86D78">
      <w:pPr>
        <w:spacing w:after="0" w:line="240" w:lineRule="auto"/>
        <w:jc w:val="both"/>
        <w:rPr>
          <w:rFonts w:ascii="Times New Roman" w:hAnsi="Times New Roman"/>
          <w:sz w:val="28"/>
        </w:rPr>
      </w:pPr>
      <w:r>
        <w:rPr>
          <w:rFonts w:ascii="Times New Roman" w:hAnsi="Times New Roman"/>
          <w:b/>
          <w:noProof/>
          <w:sz w:val="28"/>
        </w:rPr>
        <w:drawing>
          <wp:inline distT="0" distB="0" distL="0" distR="0" wp14:anchorId="5BBDC983" wp14:editId="1AE89EC7">
            <wp:extent cx="5940425" cy="3341760"/>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Default="00F86D78" w:rsidP="00F86D78">
      <w:pPr>
        <w:spacing w:after="0" w:line="240" w:lineRule="auto"/>
        <w:ind w:firstLine="709"/>
        <w:jc w:val="both"/>
        <w:rPr>
          <w:rFonts w:ascii="Times New Roman" w:hAnsi="Times New Roman"/>
          <w:sz w:val="28"/>
        </w:rPr>
      </w:pPr>
      <w:proofErr w:type="gramStart"/>
      <w:r>
        <w:rPr>
          <w:rFonts w:ascii="Times New Roman" w:hAnsi="Times New Roman"/>
          <w:sz w:val="28"/>
        </w:rPr>
        <w:t xml:space="preserve">В Алтайском крае централизация закупок – это не только единое правовое поле, единый региональный регулятор, устанавливающий обязательные для всех «правила игры», но и уполномоченное учреждение (Центр государственных закупок Алтайского края), наделенное правами на определение поставщиков для всех государственных заказчиков во всех случаях, а для муниципальных – по определенным закупкам, а также по их желанию. </w:t>
      </w:r>
      <w:proofErr w:type="gramEnd"/>
    </w:p>
    <w:p w:rsidR="00F86D78" w:rsidRDefault="00F86D78" w:rsidP="00F86D78">
      <w:pPr>
        <w:spacing w:after="0" w:line="240" w:lineRule="auto"/>
        <w:ind w:firstLine="709"/>
        <w:jc w:val="both"/>
        <w:rPr>
          <w:rFonts w:ascii="Times New Roman" w:hAnsi="Times New Roman"/>
          <w:sz w:val="28"/>
        </w:rPr>
      </w:pPr>
      <w:r>
        <w:rPr>
          <w:rFonts w:ascii="Times New Roman" w:hAnsi="Times New Roman"/>
          <w:sz w:val="28"/>
        </w:rPr>
        <w:t xml:space="preserve">Важным элементом региональной централизованной системы </w:t>
      </w:r>
      <w:proofErr w:type="spellStart"/>
      <w:r>
        <w:rPr>
          <w:rFonts w:ascii="Times New Roman" w:hAnsi="Times New Roman"/>
          <w:sz w:val="28"/>
        </w:rPr>
        <w:t>госзакупок</w:t>
      </w:r>
      <w:proofErr w:type="spellEnd"/>
      <w:r>
        <w:rPr>
          <w:rFonts w:ascii="Times New Roman" w:hAnsi="Times New Roman"/>
          <w:sz w:val="28"/>
        </w:rPr>
        <w:t xml:space="preserve"> является обязательная к использованию автоматизированная информационная система «Госзаказ Алтайского края». Это площадка для подготовки закупок и выхода в режиме «одного окна» на электронные торговые площадки и единую информационную систему в сфере закупок.  </w:t>
      </w:r>
    </w:p>
    <w:p w:rsidR="00F86D78" w:rsidRDefault="00F86D78" w:rsidP="00F86D78">
      <w:pPr>
        <w:spacing w:after="0" w:line="240" w:lineRule="auto"/>
        <w:jc w:val="both"/>
        <w:rPr>
          <w:rFonts w:ascii="Times New Roman" w:hAnsi="Times New Roman"/>
          <w:b/>
          <w:sz w:val="28"/>
        </w:rPr>
      </w:pPr>
      <w:r>
        <w:rPr>
          <w:rFonts w:ascii="Times New Roman" w:hAnsi="Times New Roman"/>
          <w:b/>
          <w:noProof/>
          <w:sz w:val="28"/>
        </w:rPr>
        <w:lastRenderedPageBreak/>
        <w:drawing>
          <wp:inline distT="0" distB="0" distL="0" distR="0" wp14:anchorId="09D5E5BA" wp14:editId="6DDAD6ED">
            <wp:extent cx="6096635" cy="342963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635" cy="3429635"/>
                    </a:xfrm>
                    <a:prstGeom prst="rect">
                      <a:avLst/>
                    </a:prstGeom>
                    <a:noFill/>
                  </pic:spPr>
                </pic:pic>
              </a:graphicData>
            </a:graphic>
          </wp:inline>
        </w:drawing>
      </w:r>
    </w:p>
    <w:p w:rsidR="00F86D78" w:rsidRPr="00DC67F5" w:rsidRDefault="00F86D78" w:rsidP="00F86D78">
      <w:pPr>
        <w:spacing w:after="0" w:line="240" w:lineRule="auto"/>
        <w:ind w:firstLine="709"/>
        <w:jc w:val="both"/>
        <w:rPr>
          <w:rFonts w:ascii="Times New Roman" w:hAnsi="Times New Roman"/>
          <w:sz w:val="28"/>
        </w:rPr>
      </w:pPr>
      <w:r w:rsidRPr="00DC67F5">
        <w:rPr>
          <w:rFonts w:ascii="Times New Roman" w:hAnsi="Times New Roman"/>
          <w:sz w:val="28"/>
        </w:rPr>
        <w:t>С учетом региональных правил, суть которых заключается в том, что обозначенные ранее заказчики обязаны осуществлять определение поставщика с помощью уполномоченного учреждения и только с использованием региональной системы, мы выходим на процесс, который можно обозначить как «обязательный сервис».</w:t>
      </w:r>
    </w:p>
    <w:p w:rsidR="00F86D78" w:rsidRPr="00DC67F5" w:rsidRDefault="00F86D78" w:rsidP="00F86D78">
      <w:pPr>
        <w:spacing w:after="0" w:line="240" w:lineRule="auto"/>
        <w:ind w:firstLine="709"/>
        <w:jc w:val="both"/>
        <w:rPr>
          <w:rFonts w:ascii="Times New Roman" w:hAnsi="Times New Roman"/>
          <w:sz w:val="28"/>
        </w:rPr>
      </w:pPr>
      <w:r w:rsidRPr="00DC67F5">
        <w:rPr>
          <w:rFonts w:ascii="Times New Roman" w:hAnsi="Times New Roman"/>
          <w:sz w:val="28"/>
        </w:rPr>
        <w:t xml:space="preserve">В случае, когда отсутствует альтернативное программное решение, такие характеристики как интуитивно понятный интерфейс, удобство, производительность, </w:t>
      </w:r>
      <w:proofErr w:type="spellStart"/>
      <w:r w:rsidRPr="00DC67F5">
        <w:rPr>
          <w:rFonts w:ascii="Times New Roman" w:hAnsi="Times New Roman"/>
          <w:sz w:val="28"/>
        </w:rPr>
        <w:t>автозаполнение</w:t>
      </w:r>
      <w:proofErr w:type="spellEnd"/>
      <w:r w:rsidRPr="00DC67F5">
        <w:rPr>
          <w:rFonts w:ascii="Times New Roman" w:hAnsi="Times New Roman"/>
          <w:sz w:val="28"/>
        </w:rPr>
        <w:t xml:space="preserve"> информации, наличие дополнительных </w:t>
      </w:r>
      <w:proofErr w:type="spellStart"/>
      <w:r w:rsidRPr="00DC67F5">
        <w:rPr>
          <w:rFonts w:ascii="Times New Roman" w:hAnsi="Times New Roman"/>
          <w:sz w:val="28"/>
        </w:rPr>
        <w:t>микросервисов</w:t>
      </w:r>
      <w:proofErr w:type="spellEnd"/>
      <w:r w:rsidRPr="00DC67F5">
        <w:rPr>
          <w:rFonts w:ascii="Times New Roman" w:hAnsi="Times New Roman"/>
          <w:sz w:val="28"/>
        </w:rPr>
        <w:t xml:space="preserve"> и контроллеров переходят в статус «высшего приоритета». </w:t>
      </w:r>
    </w:p>
    <w:p w:rsidR="00F86D78" w:rsidRPr="00DC67F5" w:rsidRDefault="00F86D78" w:rsidP="00F86D78">
      <w:pPr>
        <w:spacing w:after="0" w:line="240" w:lineRule="auto"/>
        <w:ind w:firstLine="709"/>
        <w:jc w:val="both"/>
        <w:rPr>
          <w:rFonts w:ascii="Times New Roman" w:hAnsi="Times New Roman"/>
          <w:sz w:val="28"/>
        </w:rPr>
      </w:pPr>
      <w:r w:rsidRPr="00DC67F5">
        <w:rPr>
          <w:rFonts w:ascii="Times New Roman" w:hAnsi="Times New Roman"/>
          <w:sz w:val="28"/>
        </w:rPr>
        <w:t xml:space="preserve">Когда начался переход к </w:t>
      </w:r>
      <w:proofErr w:type="spellStart"/>
      <w:r w:rsidRPr="00DC67F5">
        <w:rPr>
          <w:rFonts w:ascii="Times New Roman" w:hAnsi="Times New Roman"/>
          <w:sz w:val="28"/>
        </w:rPr>
        <w:t>цифровизации</w:t>
      </w:r>
      <w:proofErr w:type="spellEnd"/>
      <w:r w:rsidRPr="00DC67F5">
        <w:rPr>
          <w:rFonts w:ascii="Times New Roman" w:hAnsi="Times New Roman"/>
          <w:sz w:val="28"/>
        </w:rPr>
        <w:t xml:space="preserve"> закупок, в регионе уже  существовала полная автоматизация закупочного процесса, цифровая сервисная модель уже работала. Вместе с тем, несмотря на эти положительные моменты, критический анализ показал, что имеют место следующие негативные явления: высокие трудозатраты на подготовку и проверку закупок, большое количество возвратов на доработку, неоптимальные сроки этапов согласования закупки. </w:t>
      </w:r>
    </w:p>
    <w:p w:rsidR="00F86D78" w:rsidRDefault="00F86D78" w:rsidP="00F86D78">
      <w:pPr>
        <w:spacing w:after="0" w:line="240" w:lineRule="auto"/>
        <w:ind w:firstLine="709"/>
        <w:jc w:val="both"/>
        <w:rPr>
          <w:rFonts w:ascii="Times New Roman" w:hAnsi="Times New Roman"/>
          <w:sz w:val="28"/>
        </w:rPr>
      </w:pPr>
      <w:r w:rsidRPr="00DC67F5">
        <w:rPr>
          <w:rFonts w:ascii="Times New Roman" w:hAnsi="Times New Roman"/>
          <w:sz w:val="28"/>
        </w:rPr>
        <w:t>Для решения обозначенных вопросов был использован</w:t>
      </w:r>
      <w:r>
        <w:rPr>
          <w:rFonts w:ascii="Times New Roman" w:hAnsi="Times New Roman"/>
          <w:sz w:val="28"/>
        </w:rPr>
        <w:t xml:space="preserve"> </w:t>
      </w:r>
      <w:proofErr w:type="gramStart"/>
      <w:r>
        <w:rPr>
          <w:rFonts w:ascii="Times New Roman" w:hAnsi="Times New Roman"/>
          <w:sz w:val="28"/>
        </w:rPr>
        <w:t>инструмент</w:t>
      </w:r>
      <w:proofErr w:type="gramEnd"/>
      <w:r>
        <w:rPr>
          <w:rFonts w:ascii="Times New Roman" w:hAnsi="Times New Roman"/>
          <w:sz w:val="28"/>
        </w:rPr>
        <w:t xml:space="preserve"> управленческой деятельности – работа проектных команд – в рамках </w:t>
      </w:r>
      <w:proofErr w:type="gramStart"/>
      <w:r>
        <w:rPr>
          <w:rFonts w:ascii="Times New Roman" w:hAnsi="Times New Roman"/>
          <w:sz w:val="28"/>
        </w:rPr>
        <w:t>которого</w:t>
      </w:r>
      <w:proofErr w:type="gramEnd"/>
      <w:r>
        <w:rPr>
          <w:rFonts w:ascii="Times New Roman" w:hAnsi="Times New Roman"/>
          <w:sz w:val="28"/>
        </w:rPr>
        <w:t xml:space="preserve"> была выдвинута гипотеза о том, что внедрение нового сервиса по </w:t>
      </w:r>
      <w:proofErr w:type="spellStart"/>
      <w:r>
        <w:rPr>
          <w:rFonts w:ascii="Times New Roman" w:hAnsi="Times New Roman"/>
          <w:sz w:val="28"/>
        </w:rPr>
        <w:t>цифровизации</w:t>
      </w:r>
      <w:proofErr w:type="spellEnd"/>
      <w:r>
        <w:rPr>
          <w:rFonts w:ascii="Times New Roman" w:hAnsi="Times New Roman"/>
          <w:sz w:val="28"/>
        </w:rPr>
        <w:t xml:space="preserve"> и проверке закупок позволит </w:t>
      </w:r>
      <w:r w:rsidRPr="00395477">
        <w:rPr>
          <w:rFonts w:ascii="Times New Roman" w:hAnsi="Times New Roman"/>
          <w:sz w:val="28"/>
        </w:rPr>
        <w:t>оптимиз</w:t>
      </w:r>
      <w:r>
        <w:rPr>
          <w:rFonts w:ascii="Times New Roman" w:hAnsi="Times New Roman"/>
          <w:sz w:val="28"/>
        </w:rPr>
        <w:t>ировать</w:t>
      </w:r>
      <w:r w:rsidRPr="00395477">
        <w:rPr>
          <w:rFonts w:ascii="Times New Roman" w:hAnsi="Times New Roman"/>
          <w:sz w:val="28"/>
        </w:rPr>
        <w:t xml:space="preserve"> закупочн</w:t>
      </w:r>
      <w:r>
        <w:rPr>
          <w:rFonts w:ascii="Times New Roman" w:hAnsi="Times New Roman"/>
          <w:sz w:val="28"/>
        </w:rPr>
        <w:t>ый</w:t>
      </w:r>
      <w:r w:rsidRPr="00395477">
        <w:rPr>
          <w:rFonts w:ascii="Times New Roman" w:hAnsi="Times New Roman"/>
          <w:sz w:val="28"/>
        </w:rPr>
        <w:t xml:space="preserve"> процесс для быстрого и качественного удовлетворения потребностей заказчиков Алтайского края в товарах, работах, услугах</w:t>
      </w:r>
      <w:r>
        <w:rPr>
          <w:rFonts w:ascii="Times New Roman" w:hAnsi="Times New Roman"/>
          <w:sz w:val="28"/>
        </w:rPr>
        <w:t xml:space="preserve">. </w:t>
      </w:r>
    </w:p>
    <w:p w:rsidR="00F86D78" w:rsidRPr="00395477" w:rsidRDefault="00F86D78" w:rsidP="00F86D78">
      <w:pPr>
        <w:spacing w:after="0" w:line="240" w:lineRule="auto"/>
        <w:ind w:firstLine="709"/>
        <w:jc w:val="both"/>
        <w:rPr>
          <w:rFonts w:ascii="Times New Roman" w:hAnsi="Times New Roman"/>
          <w:sz w:val="28"/>
        </w:rPr>
      </w:pPr>
    </w:p>
    <w:p w:rsidR="00F86D78" w:rsidRDefault="00F86D78" w:rsidP="00F86D78">
      <w:pPr>
        <w:spacing w:after="0" w:line="240" w:lineRule="auto"/>
        <w:jc w:val="both"/>
        <w:rPr>
          <w:rFonts w:ascii="Times New Roman" w:hAnsi="Times New Roman"/>
          <w:b/>
          <w:sz w:val="28"/>
        </w:rPr>
      </w:pPr>
      <w:r w:rsidRPr="008F2993">
        <w:rPr>
          <w:rFonts w:ascii="Times New Roman" w:hAnsi="Times New Roman"/>
          <w:b/>
          <w:noProof/>
          <w:sz w:val="28"/>
        </w:rPr>
        <w:lastRenderedPageBreak/>
        <w:drawing>
          <wp:inline distT="0" distB="0" distL="0" distR="0" wp14:anchorId="7E17851D" wp14:editId="675A9FD8">
            <wp:extent cx="5940425" cy="3341141"/>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0425" cy="3341141"/>
                    </a:xfrm>
                    <a:prstGeom prst="rect">
                      <a:avLst/>
                    </a:prstGeom>
                  </pic:spPr>
                </pic:pic>
              </a:graphicData>
            </a:graphic>
          </wp:inline>
        </w:drawing>
      </w:r>
    </w:p>
    <w:p w:rsidR="00F86D78" w:rsidRDefault="00F86D78" w:rsidP="00F86D78">
      <w:pPr>
        <w:spacing w:after="0" w:line="240" w:lineRule="auto"/>
        <w:ind w:firstLine="709"/>
        <w:jc w:val="both"/>
        <w:rPr>
          <w:rFonts w:ascii="Times New Roman" w:hAnsi="Times New Roman"/>
          <w:b/>
          <w:sz w:val="28"/>
        </w:rPr>
      </w:pPr>
    </w:p>
    <w:p w:rsidR="00F86D78" w:rsidRDefault="00F86D78" w:rsidP="00F86D78">
      <w:pPr>
        <w:spacing w:after="0" w:line="240" w:lineRule="auto"/>
        <w:ind w:firstLine="709"/>
        <w:jc w:val="both"/>
        <w:rPr>
          <w:rFonts w:ascii="Times New Roman" w:hAnsi="Times New Roman"/>
          <w:sz w:val="28"/>
        </w:rPr>
      </w:pPr>
      <w:r>
        <w:rPr>
          <w:rFonts w:ascii="Times New Roman" w:hAnsi="Times New Roman"/>
          <w:sz w:val="28"/>
        </w:rPr>
        <w:t xml:space="preserve">Перед проектной командой были поставлена цель, определены задачи, обозначены сроки реализации проекта. В команду вошли пользователи </w:t>
      </w:r>
      <w:r>
        <w:rPr>
          <w:rFonts w:ascii="Times New Roman" w:hAnsi="Times New Roman"/>
          <w:sz w:val="28"/>
        </w:rPr>
        <w:br/>
        <w:t>АИС «Госзаказ Алтайского края»: представители регулятора, уполномоченного учреждения, заказчиков, контрольных органов в сфере закупок.</w:t>
      </w:r>
    </w:p>
    <w:p w:rsidR="00F86D78" w:rsidRDefault="00F86D78" w:rsidP="00F86D78">
      <w:pPr>
        <w:spacing w:after="0" w:line="240" w:lineRule="auto"/>
        <w:jc w:val="both"/>
        <w:rPr>
          <w:rFonts w:ascii="Times New Roman" w:hAnsi="Times New Roman"/>
          <w:b/>
          <w:sz w:val="28"/>
        </w:rPr>
      </w:pPr>
      <w:r>
        <w:rPr>
          <w:rFonts w:ascii="Times New Roman" w:hAnsi="Times New Roman"/>
          <w:b/>
          <w:noProof/>
          <w:sz w:val="28"/>
        </w:rPr>
        <w:drawing>
          <wp:inline distT="0" distB="0" distL="0" distR="0" wp14:anchorId="39410337" wp14:editId="0E252BE7">
            <wp:extent cx="6096635" cy="342963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635" cy="3429635"/>
                    </a:xfrm>
                    <a:prstGeom prst="rect">
                      <a:avLst/>
                    </a:prstGeom>
                    <a:noFill/>
                  </pic:spPr>
                </pic:pic>
              </a:graphicData>
            </a:graphic>
          </wp:inline>
        </w:drawing>
      </w:r>
    </w:p>
    <w:p w:rsidR="00F86D78" w:rsidRDefault="00F86D78" w:rsidP="00F86D78">
      <w:pPr>
        <w:spacing w:after="0" w:line="240" w:lineRule="auto"/>
        <w:ind w:firstLine="709"/>
        <w:jc w:val="both"/>
        <w:rPr>
          <w:rFonts w:ascii="Times New Roman" w:hAnsi="Times New Roman"/>
          <w:sz w:val="28"/>
        </w:rPr>
      </w:pPr>
      <w:r>
        <w:rPr>
          <w:rFonts w:ascii="Times New Roman" w:hAnsi="Times New Roman"/>
          <w:sz w:val="28"/>
        </w:rPr>
        <w:t xml:space="preserve">Порядок создания модуля АИС «Госзаказ Алтайского края» </w:t>
      </w:r>
      <w:r w:rsidRPr="00555559">
        <w:rPr>
          <w:rFonts w:ascii="Times New Roman" w:hAnsi="Times New Roman"/>
          <w:sz w:val="28"/>
        </w:rPr>
        <w:t>«Мастер формирования закупки»</w:t>
      </w:r>
      <w:r>
        <w:rPr>
          <w:rFonts w:ascii="Times New Roman" w:hAnsi="Times New Roman"/>
          <w:sz w:val="28"/>
        </w:rPr>
        <w:t xml:space="preserve"> (далее – </w:t>
      </w:r>
      <w:r w:rsidRPr="00555559">
        <w:rPr>
          <w:rFonts w:ascii="Times New Roman" w:hAnsi="Times New Roman"/>
          <w:sz w:val="28"/>
        </w:rPr>
        <w:t>«Мастер формирования закупки»</w:t>
      </w:r>
      <w:r>
        <w:rPr>
          <w:rFonts w:ascii="Times New Roman" w:hAnsi="Times New Roman"/>
          <w:sz w:val="28"/>
        </w:rPr>
        <w:t xml:space="preserve">) </w:t>
      </w:r>
      <w:r>
        <w:rPr>
          <w:rFonts w:ascii="Times New Roman" w:hAnsi="Times New Roman"/>
          <w:b/>
          <w:sz w:val="28"/>
        </w:rPr>
        <w:t xml:space="preserve"> </w:t>
      </w:r>
      <w:r>
        <w:rPr>
          <w:rFonts w:ascii="Times New Roman" w:hAnsi="Times New Roman"/>
          <w:sz w:val="28"/>
        </w:rPr>
        <w:t>от идеи до воплощения выглядел следующим образом.</w:t>
      </w:r>
    </w:p>
    <w:p w:rsidR="00F86D78" w:rsidRDefault="00F86D78" w:rsidP="00F86D78">
      <w:pPr>
        <w:spacing w:after="0" w:line="240" w:lineRule="auto"/>
        <w:ind w:firstLine="709"/>
        <w:jc w:val="both"/>
        <w:rPr>
          <w:rFonts w:ascii="Times New Roman" w:hAnsi="Times New Roman"/>
          <w:sz w:val="28"/>
        </w:rPr>
      </w:pPr>
    </w:p>
    <w:p w:rsidR="00F86D78" w:rsidRDefault="00F86D78" w:rsidP="00F86D78">
      <w:pPr>
        <w:spacing w:after="0" w:line="240" w:lineRule="auto"/>
        <w:jc w:val="both"/>
        <w:rPr>
          <w:rFonts w:ascii="Times New Roman" w:hAnsi="Times New Roman"/>
          <w:b/>
          <w:sz w:val="28"/>
        </w:rPr>
      </w:pPr>
      <w:r>
        <w:rPr>
          <w:rFonts w:ascii="Times New Roman" w:hAnsi="Times New Roman"/>
          <w:b/>
          <w:noProof/>
          <w:sz w:val="28"/>
        </w:rPr>
        <w:lastRenderedPageBreak/>
        <w:drawing>
          <wp:inline distT="0" distB="0" distL="0" distR="0" wp14:anchorId="61525411" wp14:editId="2E6FF4BB">
            <wp:extent cx="6096635" cy="34296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635" cy="3429635"/>
                    </a:xfrm>
                    <a:prstGeom prst="rect">
                      <a:avLst/>
                    </a:prstGeom>
                    <a:noFill/>
                  </pic:spPr>
                </pic:pic>
              </a:graphicData>
            </a:graphic>
          </wp:inline>
        </w:drawing>
      </w:r>
    </w:p>
    <w:p w:rsidR="00F86D78" w:rsidRDefault="00F86D78" w:rsidP="00F86D78">
      <w:pPr>
        <w:spacing w:after="0" w:line="240" w:lineRule="auto"/>
        <w:ind w:firstLine="709"/>
        <w:jc w:val="both"/>
        <w:rPr>
          <w:rFonts w:ascii="Times New Roman" w:hAnsi="Times New Roman"/>
          <w:sz w:val="28"/>
        </w:rPr>
      </w:pPr>
      <w:r>
        <w:rPr>
          <w:rFonts w:ascii="Times New Roman" w:hAnsi="Times New Roman"/>
          <w:sz w:val="28"/>
        </w:rPr>
        <w:t>На втором этапе командой была проведена группировка закупок по общим условиям и особенностям, были внесены изменения в логику бизнес-процессов, определена те</w:t>
      </w:r>
      <w:bookmarkStart w:id="0" w:name="_GoBack"/>
      <w:bookmarkEnd w:id="0"/>
      <w:r>
        <w:rPr>
          <w:rFonts w:ascii="Times New Roman" w:hAnsi="Times New Roman"/>
          <w:sz w:val="28"/>
        </w:rPr>
        <w:t xml:space="preserve">хнология работы </w:t>
      </w:r>
      <w:r w:rsidRPr="00555559">
        <w:rPr>
          <w:rFonts w:ascii="Times New Roman" w:hAnsi="Times New Roman"/>
          <w:sz w:val="28"/>
        </w:rPr>
        <w:t>Мастера формирования закупки</w:t>
      </w:r>
      <w:r>
        <w:rPr>
          <w:rFonts w:ascii="Times New Roman" w:hAnsi="Times New Roman"/>
          <w:sz w:val="28"/>
        </w:rPr>
        <w:t>. Далее последовали разработка технического задания и иной закупочной документации, проведение процедуры определения исполнителя работ, заключение контракта, создание модуля, приемка выполненной работы.</w:t>
      </w:r>
    </w:p>
    <w:p w:rsidR="00F86D78" w:rsidRDefault="00F86D78" w:rsidP="00F86D78">
      <w:pPr>
        <w:spacing w:after="0" w:line="240" w:lineRule="auto"/>
        <w:ind w:firstLine="709"/>
        <w:jc w:val="both"/>
        <w:rPr>
          <w:rFonts w:ascii="Times New Roman" w:hAnsi="Times New Roman"/>
          <w:sz w:val="28"/>
        </w:rPr>
      </w:pPr>
      <w:r>
        <w:rPr>
          <w:rFonts w:ascii="Times New Roman" w:hAnsi="Times New Roman"/>
          <w:sz w:val="28"/>
        </w:rPr>
        <w:t xml:space="preserve">Опытная эксплуатация модуля осуществлялась совместно с заказчиками-пилотами. Экспертами выступили 117 заказчиков, </w:t>
      </w:r>
      <w:proofErr w:type="gramStart"/>
      <w:r>
        <w:rPr>
          <w:rFonts w:ascii="Times New Roman" w:hAnsi="Times New Roman"/>
          <w:sz w:val="28"/>
        </w:rPr>
        <w:t>через</w:t>
      </w:r>
      <w:proofErr w:type="gramEnd"/>
      <w:r>
        <w:rPr>
          <w:rFonts w:ascii="Times New Roman" w:hAnsi="Times New Roman"/>
          <w:sz w:val="28"/>
        </w:rPr>
        <w:t xml:space="preserve"> </w:t>
      </w:r>
      <w:proofErr w:type="gramStart"/>
      <w:r w:rsidRPr="00555559">
        <w:rPr>
          <w:rFonts w:ascii="Times New Roman" w:hAnsi="Times New Roman"/>
          <w:sz w:val="28"/>
        </w:rPr>
        <w:t>Мастер</w:t>
      </w:r>
      <w:proofErr w:type="gramEnd"/>
      <w:r w:rsidRPr="00555559">
        <w:rPr>
          <w:rFonts w:ascii="Times New Roman" w:hAnsi="Times New Roman"/>
          <w:sz w:val="28"/>
        </w:rPr>
        <w:t xml:space="preserve"> формирования закупки</w:t>
      </w:r>
      <w:r>
        <w:rPr>
          <w:rFonts w:ascii="Times New Roman" w:hAnsi="Times New Roman"/>
          <w:sz w:val="28"/>
        </w:rPr>
        <w:t xml:space="preserve"> прошло более 700 закупок. После пользовательской экспертизы произведена доработка модуля с учетом предложений ключевых </w:t>
      </w:r>
      <w:proofErr w:type="spellStart"/>
      <w:r>
        <w:rPr>
          <w:rFonts w:ascii="Times New Roman" w:hAnsi="Times New Roman"/>
          <w:sz w:val="28"/>
        </w:rPr>
        <w:t>стейкхолдеров</w:t>
      </w:r>
      <w:proofErr w:type="spellEnd"/>
      <w:r>
        <w:rPr>
          <w:rFonts w:ascii="Times New Roman" w:hAnsi="Times New Roman"/>
          <w:sz w:val="28"/>
        </w:rPr>
        <w:t xml:space="preserve"> и изменений законодательства.  Завершающим этапом стал ввод в промышленную эксплуатацию. </w:t>
      </w:r>
    </w:p>
    <w:p w:rsidR="00F86D78" w:rsidRDefault="00F86D78" w:rsidP="00F86D78">
      <w:pPr>
        <w:spacing w:after="0" w:line="240" w:lineRule="auto"/>
        <w:ind w:firstLine="709"/>
        <w:jc w:val="both"/>
        <w:rPr>
          <w:rFonts w:ascii="Times New Roman" w:hAnsi="Times New Roman"/>
          <w:sz w:val="28"/>
        </w:rPr>
      </w:pPr>
    </w:p>
    <w:p w:rsidR="00F86D78" w:rsidRPr="009F4614" w:rsidRDefault="00F86D78" w:rsidP="00F86D78">
      <w:pPr>
        <w:ind w:firstLine="426"/>
        <w:jc w:val="center"/>
        <w:rPr>
          <w:rFonts w:ascii="Times New Roman" w:hAnsi="Times New Roman"/>
          <w:b/>
          <w:sz w:val="28"/>
          <w:szCs w:val="28"/>
        </w:rPr>
      </w:pPr>
      <w:r w:rsidRPr="00155BDB">
        <w:rPr>
          <w:rFonts w:ascii="Times New Roman" w:hAnsi="Times New Roman"/>
          <w:b/>
          <w:sz w:val="28"/>
        </w:rPr>
        <w:t>Механизм работы Мастер</w:t>
      </w:r>
      <w:r>
        <w:rPr>
          <w:rFonts w:ascii="Times New Roman" w:hAnsi="Times New Roman"/>
          <w:b/>
          <w:sz w:val="28"/>
        </w:rPr>
        <w:t>а</w:t>
      </w:r>
      <w:r w:rsidRPr="00155BDB">
        <w:rPr>
          <w:rFonts w:ascii="Times New Roman" w:hAnsi="Times New Roman"/>
          <w:b/>
          <w:sz w:val="28"/>
        </w:rPr>
        <w:t xml:space="preserve"> формирования закупки</w:t>
      </w:r>
    </w:p>
    <w:p w:rsidR="00F86D78" w:rsidRDefault="00F86D78" w:rsidP="00F86D78">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Мастер формирования закупки </w:t>
      </w:r>
      <w:r w:rsidRPr="00C90B37">
        <w:rPr>
          <w:rFonts w:ascii="Times New Roman" w:hAnsi="Times New Roman"/>
          <w:sz w:val="28"/>
          <w:szCs w:val="28"/>
        </w:rPr>
        <w:t>предполагает последовательное заполнение полей форм</w:t>
      </w:r>
      <w:r>
        <w:rPr>
          <w:rFonts w:ascii="Times New Roman" w:hAnsi="Times New Roman"/>
          <w:sz w:val="28"/>
          <w:szCs w:val="28"/>
        </w:rPr>
        <w:t>ы в строго определенном порядке: объект закупки, финансирование, обоснование начальной (максимальной) цены контракта (далее – НМЦК),</w:t>
      </w:r>
      <w:r w:rsidRPr="00C90B37">
        <w:rPr>
          <w:rFonts w:ascii="Times New Roman" w:hAnsi="Times New Roman"/>
          <w:sz w:val="28"/>
          <w:szCs w:val="28"/>
        </w:rPr>
        <w:t xml:space="preserve"> </w:t>
      </w:r>
      <w:r>
        <w:rPr>
          <w:rFonts w:ascii="Times New Roman" w:hAnsi="Times New Roman"/>
          <w:sz w:val="28"/>
          <w:szCs w:val="28"/>
        </w:rPr>
        <w:t>условия закупки, контрактная служба проект контракта, лист согласования, дополнительные документы, проверки. При этом п</w:t>
      </w:r>
      <w:r w:rsidRPr="00C90B37">
        <w:rPr>
          <w:rFonts w:ascii="Times New Roman" w:hAnsi="Times New Roman"/>
          <w:sz w:val="28"/>
          <w:szCs w:val="28"/>
        </w:rPr>
        <w:t xml:space="preserve">еречень и возможное содержание полей меняется в зависимости от вносимых сведений. </w:t>
      </w:r>
    </w:p>
    <w:p w:rsidR="00F86D78" w:rsidRDefault="00F86D78" w:rsidP="00F86D78">
      <w:pPr>
        <w:spacing w:after="0" w:line="240" w:lineRule="auto"/>
        <w:ind w:firstLine="709"/>
        <w:jc w:val="both"/>
        <w:rPr>
          <w:rFonts w:ascii="Times New Roman" w:hAnsi="Times New Roman"/>
          <w:sz w:val="28"/>
          <w:szCs w:val="28"/>
        </w:rPr>
      </w:pPr>
    </w:p>
    <w:p w:rsidR="00F86D78" w:rsidRDefault="00F86D78" w:rsidP="00F86D78">
      <w:pPr>
        <w:spacing w:after="0" w:line="240" w:lineRule="auto"/>
        <w:jc w:val="both"/>
        <w:rPr>
          <w:rFonts w:ascii="Times New Roman" w:hAnsi="Times New Roman"/>
          <w:sz w:val="28"/>
          <w:szCs w:val="28"/>
        </w:rPr>
      </w:pPr>
      <w:r>
        <w:rPr>
          <w:rFonts w:ascii="Times New Roman" w:hAnsi="Times New Roman"/>
          <w:b/>
          <w:noProof/>
          <w:sz w:val="28"/>
          <w:szCs w:val="28"/>
        </w:rPr>
        <w:lastRenderedPageBreak/>
        <w:drawing>
          <wp:inline distT="0" distB="0" distL="0" distR="0" wp14:anchorId="34E24827" wp14:editId="67F6D283">
            <wp:extent cx="5940425" cy="3341760"/>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Pr="00CF7C54" w:rsidRDefault="00F86D78" w:rsidP="00F86D78">
      <w:pPr>
        <w:pStyle w:val="a3"/>
        <w:shd w:val="clear" w:color="auto" w:fill="FFFFFF"/>
        <w:spacing w:before="0" w:beforeAutospacing="0" w:after="0" w:afterAutospacing="0"/>
        <w:ind w:firstLine="709"/>
        <w:jc w:val="both"/>
        <w:rPr>
          <w:sz w:val="28"/>
          <w:szCs w:val="28"/>
        </w:rPr>
      </w:pPr>
      <w:proofErr w:type="gramStart"/>
      <w:r w:rsidRPr="00CF7C54">
        <w:rPr>
          <w:sz w:val="28"/>
          <w:szCs w:val="28"/>
        </w:rPr>
        <w:t xml:space="preserve">Однократно введенные заказчиком </w:t>
      </w:r>
      <w:r>
        <w:rPr>
          <w:sz w:val="28"/>
          <w:szCs w:val="28"/>
        </w:rPr>
        <w:t>в</w:t>
      </w:r>
      <w:r w:rsidRPr="00CF7C54">
        <w:rPr>
          <w:sz w:val="28"/>
          <w:szCs w:val="28"/>
        </w:rPr>
        <w:t xml:space="preserve"> форм</w:t>
      </w:r>
      <w:r>
        <w:rPr>
          <w:sz w:val="28"/>
          <w:szCs w:val="28"/>
        </w:rPr>
        <w:t>у</w:t>
      </w:r>
      <w:r w:rsidRPr="00CF7C54">
        <w:rPr>
          <w:sz w:val="28"/>
          <w:szCs w:val="28"/>
        </w:rPr>
        <w:t xml:space="preserve"> </w:t>
      </w:r>
      <w:r>
        <w:rPr>
          <w:sz w:val="28"/>
          <w:szCs w:val="28"/>
        </w:rPr>
        <w:t>закупки</w:t>
      </w:r>
      <w:r w:rsidRPr="00CF7C54">
        <w:rPr>
          <w:sz w:val="28"/>
          <w:szCs w:val="28"/>
        </w:rPr>
        <w:t xml:space="preserve"> данные автоматически применяются при создании сопутствующих документов будущей закупки</w:t>
      </w:r>
      <w:r>
        <w:rPr>
          <w:sz w:val="28"/>
          <w:szCs w:val="28"/>
        </w:rPr>
        <w:t>:</w:t>
      </w:r>
      <w:r w:rsidRPr="00CF7C54">
        <w:rPr>
          <w:sz w:val="28"/>
          <w:szCs w:val="28"/>
        </w:rPr>
        <w:t xml:space="preserve"> тех</w:t>
      </w:r>
      <w:r>
        <w:rPr>
          <w:sz w:val="28"/>
          <w:szCs w:val="28"/>
        </w:rPr>
        <w:t xml:space="preserve">нического </w:t>
      </w:r>
      <w:r w:rsidRPr="00CF7C54">
        <w:rPr>
          <w:sz w:val="28"/>
          <w:szCs w:val="28"/>
        </w:rPr>
        <w:t>задани</w:t>
      </w:r>
      <w:r>
        <w:rPr>
          <w:sz w:val="28"/>
          <w:szCs w:val="28"/>
        </w:rPr>
        <w:t>я (описание объекта закупки)</w:t>
      </w:r>
      <w:r w:rsidRPr="00CF7C54">
        <w:rPr>
          <w:sz w:val="28"/>
          <w:szCs w:val="28"/>
        </w:rPr>
        <w:t>, обосновани</w:t>
      </w:r>
      <w:r>
        <w:rPr>
          <w:sz w:val="28"/>
          <w:szCs w:val="28"/>
        </w:rPr>
        <w:t>я</w:t>
      </w:r>
      <w:r w:rsidRPr="00CF7C54">
        <w:rPr>
          <w:sz w:val="28"/>
          <w:szCs w:val="28"/>
        </w:rPr>
        <w:t xml:space="preserve"> </w:t>
      </w:r>
      <w:r>
        <w:rPr>
          <w:sz w:val="28"/>
          <w:szCs w:val="28"/>
        </w:rPr>
        <w:t>НМЦК</w:t>
      </w:r>
      <w:r w:rsidRPr="00CF7C54">
        <w:rPr>
          <w:sz w:val="28"/>
          <w:szCs w:val="28"/>
        </w:rPr>
        <w:t>, проект</w:t>
      </w:r>
      <w:r>
        <w:rPr>
          <w:sz w:val="28"/>
          <w:szCs w:val="28"/>
        </w:rPr>
        <w:t>а</w:t>
      </w:r>
      <w:r w:rsidRPr="00CF7C54">
        <w:rPr>
          <w:sz w:val="28"/>
          <w:szCs w:val="28"/>
        </w:rPr>
        <w:t xml:space="preserve"> контракта)</w:t>
      </w:r>
      <w:r>
        <w:rPr>
          <w:sz w:val="28"/>
          <w:szCs w:val="28"/>
        </w:rPr>
        <w:t>.</w:t>
      </w:r>
      <w:proofErr w:type="gramEnd"/>
    </w:p>
    <w:p w:rsidR="00F86D78" w:rsidRPr="00CF7C54"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Так, например, спецификации позиций товаров, работ, услуг используются заказчиком для подготовки технического задания, обоснования </w:t>
      </w:r>
      <w:r>
        <w:rPr>
          <w:sz w:val="28"/>
          <w:szCs w:val="28"/>
        </w:rPr>
        <w:t>НМЦК</w:t>
      </w:r>
      <w:r w:rsidRPr="00CF7C54">
        <w:rPr>
          <w:sz w:val="28"/>
          <w:szCs w:val="28"/>
        </w:rPr>
        <w:t xml:space="preserve">, а условия участия в закупке, исполнения контракта участвуют в формировании проекта контракта. </w:t>
      </w:r>
    </w:p>
    <w:p w:rsidR="00F86D78" w:rsidRDefault="00F86D78" w:rsidP="00F86D78">
      <w:pPr>
        <w:pStyle w:val="a3"/>
        <w:shd w:val="clear" w:color="auto" w:fill="FFFFFF"/>
        <w:spacing w:before="0" w:beforeAutospacing="0" w:after="0" w:afterAutospacing="0"/>
        <w:ind w:firstLine="709"/>
        <w:jc w:val="both"/>
        <w:rPr>
          <w:sz w:val="28"/>
          <w:szCs w:val="28"/>
        </w:rPr>
      </w:pPr>
      <w:r w:rsidRPr="008D37C4">
        <w:rPr>
          <w:sz w:val="28"/>
          <w:szCs w:val="28"/>
        </w:rPr>
        <w:t xml:space="preserve">Таким </w:t>
      </w:r>
      <w:proofErr w:type="gramStart"/>
      <w:r w:rsidRPr="008D37C4">
        <w:rPr>
          <w:sz w:val="28"/>
          <w:szCs w:val="28"/>
        </w:rPr>
        <w:t>образом</w:t>
      </w:r>
      <w:proofErr w:type="gramEnd"/>
      <w:r w:rsidRPr="008D37C4">
        <w:rPr>
          <w:sz w:val="28"/>
          <w:szCs w:val="28"/>
        </w:rPr>
        <w:t xml:space="preserve"> обеспечивается преемственность данных, а также сокращается время на проверку уполномоченным учреждением </w:t>
      </w:r>
      <w:r>
        <w:rPr>
          <w:sz w:val="28"/>
          <w:szCs w:val="28"/>
        </w:rPr>
        <w:t>закупок</w:t>
      </w:r>
      <w:r w:rsidRPr="008D37C4">
        <w:rPr>
          <w:sz w:val="28"/>
          <w:szCs w:val="28"/>
        </w:rPr>
        <w:t xml:space="preserve"> на предмет соответствия действующему законодательству.</w:t>
      </w:r>
    </w:p>
    <w:p w:rsidR="00F86D78"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Формирование заказчиком </w:t>
      </w:r>
      <w:r>
        <w:rPr>
          <w:sz w:val="28"/>
          <w:szCs w:val="28"/>
        </w:rPr>
        <w:t>закупки</w:t>
      </w:r>
      <w:r w:rsidRPr="00CF7C54">
        <w:rPr>
          <w:sz w:val="28"/>
          <w:szCs w:val="28"/>
        </w:rPr>
        <w:t xml:space="preserve"> </w:t>
      </w:r>
      <w:r w:rsidRPr="00C021FF">
        <w:rPr>
          <w:sz w:val="28"/>
          <w:szCs w:val="28"/>
        </w:rPr>
        <w:t>начинается с</w:t>
      </w:r>
      <w:r w:rsidRPr="00CF7C54">
        <w:rPr>
          <w:sz w:val="28"/>
          <w:szCs w:val="28"/>
        </w:rPr>
        <w:t xml:space="preserve"> выбора товаров, работ, услуг, ограниченных перечнем позиций из Общероссийского классификатора продукции по видам экономической деятельности (далее – ОКПД</w:t>
      </w:r>
      <w:proofErr w:type="gramStart"/>
      <w:r w:rsidRPr="00CF7C54">
        <w:rPr>
          <w:sz w:val="28"/>
          <w:szCs w:val="28"/>
        </w:rPr>
        <w:t>2</w:t>
      </w:r>
      <w:proofErr w:type="gramEnd"/>
      <w:r w:rsidRPr="00CF7C54">
        <w:rPr>
          <w:sz w:val="28"/>
          <w:szCs w:val="28"/>
        </w:rPr>
        <w:t xml:space="preserve">), утвержденного Приказом </w:t>
      </w:r>
      <w:proofErr w:type="spellStart"/>
      <w:r w:rsidRPr="00CF7C54">
        <w:rPr>
          <w:sz w:val="28"/>
          <w:szCs w:val="28"/>
        </w:rPr>
        <w:t>Росстандарта</w:t>
      </w:r>
      <w:proofErr w:type="spellEnd"/>
      <w:r w:rsidRPr="00CF7C54">
        <w:rPr>
          <w:sz w:val="28"/>
          <w:szCs w:val="28"/>
        </w:rPr>
        <w:t xml:space="preserve"> от 31.01.2014 № 14-ст, и каталога товаров, работ, услуг для обеспечения государственных и муниципальных нужд.</w:t>
      </w:r>
    </w:p>
    <w:p w:rsidR="00F86D78" w:rsidRDefault="00F86D78" w:rsidP="00F86D78">
      <w:pPr>
        <w:pStyle w:val="a3"/>
        <w:shd w:val="clear" w:color="auto" w:fill="FFFFFF"/>
        <w:spacing w:before="0" w:beforeAutospacing="0" w:after="0" w:afterAutospacing="0"/>
        <w:ind w:firstLine="709"/>
        <w:jc w:val="both"/>
        <w:rPr>
          <w:sz w:val="28"/>
          <w:szCs w:val="28"/>
        </w:rPr>
      </w:pPr>
    </w:p>
    <w:p w:rsidR="00F86D78" w:rsidRDefault="00F86D78" w:rsidP="00F86D78">
      <w:pPr>
        <w:pStyle w:val="a3"/>
        <w:shd w:val="clear" w:color="auto" w:fill="FFFFFF"/>
        <w:spacing w:before="0" w:beforeAutospacing="0" w:after="0" w:afterAutospacing="0"/>
        <w:jc w:val="both"/>
        <w:rPr>
          <w:sz w:val="28"/>
          <w:szCs w:val="28"/>
        </w:rPr>
      </w:pPr>
      <w:r>
        <w:rPr>
          <w:noProof/>
          <w:sz w:val="28"/>
          <w:szCs w:val="28"/>
        </w:rPr>
        <w:lastRenderedPageBreak/>
        <w:drawing>
          <wp:inline distT="0" distB="0" distL="0" distR="0" wp14:anchorId="0F86122F" wp14:editId="25745464">
            <wp:extent cx="5943118" cy="3257550"/>
            <wp:effectExtent l="0" t="0" r="63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3256074"/>
                    </a:xfrm>
                    <a:prstGeom prst="rect">
                      <a:avLst/>
                    </a:prstGeom>
                    <a:noFill/>
                  </pic:spPr>
                </pic:pic>
              </a:graphicData>
            </a:graphic>
          </wp:inline>
        </w:drawing>
      </w:r>
    </w:p>
    <w:p w:rsidR="00F86D78" w:rsidRDefault="00F86D78" w:rsidP="00F86D78">
      <w:pPr>
        <w:pStyle w:val="a3"/>
        <w:shd w:val="clear" w:color="auto" w:fill="FFFFFF"/>
        <w:spacing w:before="0" w:beforeAutospacing="0" w:after="0" w:afterAutospacing="0"/>
        <w:ind w:firstLine="709"/>
        <w:jc w:val="both"/>
        <w:rPr>
          <w:sz w:val="28"/>
          <w:szCs w:val="28"/>
        </w:rPr>
      </w:pPr>
      <w:r>
        <w:rPr>
          <w:sz w:val="28"/>
          <w:szCs w:val="28"/>
        </w:rPr>
        <w:t>В связи с тем, что</w:t>
      </w:r>
      <w:r w:rsidRPr="00CF7C54">
        <w:rPr>
          <w:sz w:val="28"/>
          <w:szCs w:val="28"/>
        </w:rPr>
        <w:t xml:space="preserve"> все коды ОКПД</w:t>
      </w:r>
      <w:proofErr w:type="gramStart"/>
      <w:r w:rsidRPr="00CF7C54">
        <w:rPr>
          <w:sz w:val="28"/>
          <w:szCs w:val="28"/>
        </w:rPr>
        <w:t>2</w:t>
      </w:r>
      <w:proofErr w:type="gramEnd"/>
      <w:r w:rsidRPr="00CF7C54">
        <w:rPr>
          <w:sz w:val="28"/>
          <w:szCs w:val="28"/>
        </w:rPr>
        <w:t xml:space="preserve"> в Мастер</w:t>
      </w:r>
      <w:r>
        <w:rPr>
          <w:sz w:val="28"/>
          <w:szCs w:val="28"/>
        </w:rPr>
        <w:t>е</w:t>
      </w:r>
      <w:r w:rsidRPr="00CF7C54">
        <w:rPr>
          <w:sz w:val="28"/>
          <w:szCs w:val="28"/>
        </w:rPr>
        <w:t xml:space="preserve"> формирования закупки  распределены по группам </w:t>
      </w:r>
      <w:r>
        <w:rPr>
          <w:sz w:val="28"/>
          <w:szCs w:val="28"/>
        </w:rPr>
        <w:t xml:space="preserve">в зависимости от </w:t>
      </w:r>
      <w:r w:rsidRPr="008E4FF7">
        <w:rPr>
          <w:sz w:val="28"/>
          <w:szCs w:val="28"/>
        </w:rPr>
        <w:t>условий закупки</w:t>
      </w:r>
      <w:r>
        <w:rPr>
          <w:sz w:val="28"/>
          <w:szCs w:val="28"/>
        </w:rPr>
        <w:t>:</w:t>
      </w:r>
      <w:r w:rsidRPr="00CF7C54">
        <w:rPr>
          <w:sz w:val="28"/>
          <w:szCs w:val="28"/>
        </w:rPr>
        <w:t xml:space="preserve"> преимуществ, ограничени</w:t>
      </w:r>
      <w:r>
        <w:rPr>
          <w:sz w:val="28"/>
          <w:szCs w:val="28"/>
        </w:rPr>
        <w:t>й</w:t>
      </w:r>
      <w:r w:rsidRPr="00CF7C54">
        <w:rPr>
          <w:sz w:val="28"/>
          <w:szCs w:val="28"/>
        </w:rPr>
        <w:t xml:space="preserve"> участия, запрет</w:t>
      </w:r>
      <w:r>
        <w:rPr>
          <w:sz w:val="28"/>
          <w:szCs w:val="28"/>
        </w:rPr>
        <w:t>ов</w:t>
      </w:r>
      <w:r w:rsidRPr="00CF7C54">
        <w:rPr>
          <w:sz w:val="28"/>
          <w:szCs w:val="28"/>
        </w:rPr>
        <w:t>, требовани</w:t>
      </w:r>
      <w:r>
        <w:rPr>
          <w:sz w:val="28"/>
          <w:szCs w:val="28"/>
        </w:rPr>
        <w:t>й</w:t>
      </w:r>
      <w:r w:rsidRPr="00CF7C54">
        <w:rPr>
          <w:sz w:val="28"/>
          <w:szCs w:val="28"/>
        </w:rPr>
        <w:t xml:space="preserve"> к участникам и други</w:t>
      </w:r>
      <w:r>
        <w:rPr>
          <w:sz w:val="28"/>
          <w:szCs w:val="28"/>
        </w:rPr>
        <w:t>м</w:t>
      </w:r>
      <w:r w:rsidRPr="00CF7C54">
        <w:rPr>
          <w:sz w:val="28"/>
          <w:szCs w:val="28"/>
        </w:rPr>
        <w:t xml:space="preserve"> признак</w:t>
      </w:r>
      <w:r>
        <w:rPr>
          <w:sz w:val="28"/>
          <w:szCs w:val="28"/>
        </w:rPr>
        <w:t>ам</w:t>
      </w:r>
      <w:r w:rsidRPr="00CF7C54">
        <w:rPr>
          <w:sz w:val="28"/>
          <w:szCs w:val="28"/>
        </w:rPr>
        <w:t xml:space="preserve">, </w:t>
      </w:r>
      <w:r>
        <w:rPr>
          <w:sz w:val="28"/>
          <w:szCs w:val="28"/>
        </w:rPr>
        <w:t>заказчику</w:t>
      </w:r>
      <w:r w:rsidRPr="00CF7C54">
        <w:rPr>
          <w:sz w:val="28"/>
          <w:szCs w:val="28"/>
        </w:rPr>
        <w:t xml:space="preserve"> при заполнении спецификации товаров, работ, услуг предоставляется выбор только из ограниченного перечня кодов, входящих в определенную группы.</w:t>
      </w:r>
    </w:p>
    <w:p w:rsidR="00F86D78" w:rsidRDefault="00F86D78" w:rsidP="00F86D78">
      <w:pPr>
        <w:pStyle w:val="a3"/>
        <w:shd w:val="clear" w:color="auto" w:fill="FFFFFF"/>
        <w:spacing w:before="0" w:beforeAutospacing="0" w:after="0" w:afterAutospacing="0"/>
        <w:ind w:firstLine="709"/>
        <w:jc w:val="both"/>
        <w:rPr>
          <w:sz w:val="28"/>
          <w:szCs w:val="28"/>
        </w:rPr>
      </w:pPr>
    </w:p>
    <w:p w:rsidR="00F86D78" w:rsidRDefault="00F86D78" w:rsidP="00F86D78">
      <w:pPr>
        <w:pStyle w:val="a3"/>
        <w:shd w:val="clear" w:color="auto" w:fill="FFFFFF"/>
        <w:spacing w:before="0" w:beforeAutospacing="0" w:after="0" w:afterAutospacing="0"/>
        <w:jc w:val="both"/>
        <w:rPr>
          <w:sz w:val="28"/>
          <w:szCs w:val="28"/>
        </w:rPr>
      </w:pPr>
      <w:r>
        <w:rPr>
          <w:noProof/>
          <w:sz w:val="28"/>
          <w:szCs w:val="28"/>
        </w:rPr>
        <w:drawing>
          <wp:inline distT="0" distB="0" distL="0" distR="0" wp14:anchorId="298460A6" wp14:editId="567C969F">
            <wp:extent cx="5940425" cy="3341760"/>
            <wp:effectExtent l="0" t="0" r="317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Default="00F86D78" w:rsidP="00F86D78">
      <w:pPr>
        <w:pStyle w:val="a3"/>
        <w:shd w:val="clear" w:color="auto" w:fill="FFFFFF"/>
        <w:spacing w:before="0" w:beforeAutospacing="0" w:after="0" w:afterAutospacing="0"/>
        <w:ind w:firstLine="709"/>
        <w:jc w:val="both"/>
        <w:rPr>
          <w:sz w:val="28"/>
          <w:szCs w:val="28"/>
        </w:rPr>
      </w:pPr>
      <w:r w:rsidRPr="00510624">
        <w:rPr>
          <w:sz w:val="28"/>
          <w:szCs w:val="28"/>
        </w:rPr>
        <w:t>В процессе заполнения сведений о спецификации товаров, работ, услуг происходит автоматическое заполнение признаков принадлежности кода ОКПД</w:t>
      </w:r>
      <w:proofErr w:type="gramStart"/>
      <w:r w:rsidRPr="00510624">
        <w:rPr>
          <w:sz w:val="28"/>
          <w:szCs w:val="28"/>
        </w:rPr>
        <w:t>2</w:t>
      </w:r>
      <w:proofErr w:type="gramEnd"/>
      <w:r w:rsidRPr="00510624">
        <w:rPr>
          <w:sz w:val="28"/>
          <w:szCs w:val="28"/>
        </w:rPr>
        <w:t xml:space="preserve"> к перечням, утвержденным нормативно-правовыми актами, регулирующими применение национального режима при осуществлении закупок.</w:t>
      </w:r>
    </w:p>
    <w:p w:rsidR="00F86D78" w:rsidRDefault="00F86D78" w:rsidP="00F86D78">
      <w:pPr>
        <w:pStyle w:val="a3"/>
        <w:shd w:val="clear" w:color="auto" w:fill="FFFFFF"/>
        <w:spacing w:before="0" w:beforeAutospacing="0" w:after="0" w:afterAutospacing="0"/>
        <w:jc w:val="both"/>
        <w:rPr>
          <w:sz w:val="28"/>
          <w:szCs w:val="28"/>
        </w:rPr>
      </w:pPr>
      <w:r>
        <w:rPr>
          <w:noProof/>
          <w:sz w:val="28"/>
          <w:szCs w:val="28"/>
        </w:rPr>
        <w:lastRenderedPageBreak/>
        <w:drawing>
          <wp:inline distT="0" distB="0" distL="0" distR="0" wp14:anchorId="4F498CA8" wp14:editId="53A5DEAC">
            <wp:extent cx="5940425" cy="3341760"/>
            <wp:effectExtent l="0" t="0" r="317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Default="00F86D78" w:rsidP="00F86D78">
      <w:pPr>
        <w:pStyle w:val="a3"/>
        <w:shd w:val="clear" w:color="auto" w:fill="FFFFFF"/>
        <w:spacing w:before="0" w:beforeAutospacing="0" w:after="0" w:afterAutospacing="0"/>
        <w:ind w:firstLine="709"/>
        <w:jc w:val="both"/>
        <w:rPr>
          <w:sz w:val="28"/>
          <w:szCs w:val="28"/>
        </w:rPr>
      </w:pPr>
      <w:r>
        <w:rPr>
          <w:sz w:val="28"/>
          <w:szCs w:val="28"/>
        </w:rPr>
        <w:t>На данном</w:t>
      </w:r>
      <w:r w:rsidRPr="005E18A8">
        <w:rPr>
          <w:sz w:val="28"/>
          <w:szCs w:val="28"/>
        </w:rPr>
        <w:t xml:space="preserve"> этапе</w:t>
      </w:r>
      <w:r w:rsidRPr="00CF7C54">
        <w:rPr>
          <w:sz w:val="28"/>
          <w:szCs w:val="28"/>
        </w:rPr>
        <w:t xml:space="preserve"> заказчиком </w:t>
      </w:r>
      <w:r>
        <w:rPr>
          <w:sz w:val="28"/>
          <w:szCs w:val="28"/>
        </w:rPr>
        <w:t xml:space="preserve">также </w:t>
      </w:r>
      <w:r w:rsidRPr="00CF7C54">
        <w:rPr>
          <w:sz w:val="28"/>
          <w:szCs w:val="28"/>
        </w:rPr>
        <w:t>заполняются характеристики объекта закупки (в случае с каталогом товаров, работ, услуг для обеспечения государственных и муниципальных нужд предлагается готовы</w:t>
      </w:r>
      <w:r>
        <w:rPr>
          <w:sz w:val="28"/>
          <w:szCs w:val="28"/>
        </w:rPr>
        <w:t>й набор характеристик</w:t>
      </w:r>
      <w:r w:rsidRPr="00CF7C54">
        <w:rPr>
          <w:sz w:val="28"/>
          <w:szCs w:val="28"/>
        </w:rPr>
        <w:t xml:space="preserve">). Для каждой характеристики необходимо выбрать признак ее включения в техническое задание. </w:t>
      </w:r>
    </w:p>
    <w:p w:rsidR="00F86D78" w:rsidRDefault="00F86D78" w:rsidP="00F86D78">
      <w:pPr>
        <w:pStyle w:val="a3"/>
        <w:shd w:val="clear" w:color="auto" w:fill="FFFFFF"/>
        <w:spacing w:before="0" w:beforeAutospacing="0" w:after="0" w:afterAutospacing="0"/>
        <w:jc w:val="both"/>
        <w:rPr>
          <w:sz w:val="28"/>
          <w:szCs w:val="28"/>
        </w:rPr>
      </w:pPr>
      <w:r>
        <w:rPr>
          <w:noProof/>
          <w:sz w:val="28"/>
          <w:szCs w:val="28"/>
        </w:rPr>
        <w:drawing>
          <wp:inline distT="0" distB="0" distL="0" distR="0" wp14:anchorId="06CED950" wp14:editId="48737D4C">
            <wp:extent cx="5940425" cy="3341760"/>
            <wp:effectExtent l="0" t="0" r="317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Мастер формирования закупки может автоматически сформировать техническое задание, что исключает ошибки несоответствия спецификации в структурированной форме будущего извещения и файла технического задания. </w:t>
      </w:r>
    </w:p>
    <w:p w:rsidR="00F86D78" w:rsidRDefault="00F86D78" w:rsidP="00F86D78">
      <w:pPr>
        <w:pStyle w:val="a3"/>
        <w:shd w:val="clear" w:color="auto" w:fill="FFFFFF"/>
        <w:spacing w:before="0" w:beforeAutospacing="0" w:after="0" w:afterAutospacing="0"/>
        <w:ind w:firstLine="709"/>
        <w:jc w:val="both"/>
        <w:rPr>
          <w:sz w:val="28"/>
          <w:szCs w:val="28"/>
        </w:rPr>
      </w:pPr>
      <w:r w:rsidRPr="00C021FF">
        <w:rPr>
          <w:sz w:val="28"/>
          <w:szCs w:val="28"/>
        </w:rPr>
        <w:t>На 2 этапе</w:t>
      </w:r>
      <w:r w:rsidRPr="00CF7C54">
        <w:rPr>
          <w:sz w:val="28"/>
          <w:szCs w:val="28"/>
        </w:rPr>
        <w:t xml:space="preserve"> заказчиком заполняются сведения об источниках финансирования будущей закупки в разрезе кодов бюджетной классификации. </w:t>
      </w:r>
      <w:r>
        <w:rPr>
          <w:sz w:val="28"/>
          <w:szCs w:val="28"/>
        </w:rPr>
        <w:t>Учитывая, что организационная модель</w:t>
      </w:r>
      <w:r w:rsidRPr="00CF7C54">
        <w:rPr>
          <w:sz w:val="28"/>
          <w:szCs w:val="28"/>
        </w:rPr>
        <w:t xml:space="preserve"> региональной </w:t>
      </w:r>
      <w:r w:rsidRPr="00CF7C54">
        <w:rPr>
          <w:sz w:val="28"/>
          <w:szCs w:val="28"/>
        </w:rPr>
        <w:lastRenderedPageBreak/>
        <w:t xml:space="preserve">системы </w:t>
      </w:r>
      <w:proofErr w:type="spellStart"/>
      <w:r w:rsidRPr="00CF7C54">
        <w:rPr>
          <w:sz w:val="28"/>
          <w:szCs w:val="28"/>
        </w:rPr>
        <w:t>контрактования</w:t>
      </w:r>
      <w:proofErr w:type="spellEnd"/>
      <w:r w:rsidRPr="00CF7C54">
        <w:rPr>
          <w:sz w:val="28"/>
          <w:szCs w:val="28"/>
        </w:rPr>
        <w:t xml:space="preserve"> предусматривает согласование з</w:t>
      </w:r>
      <w:r>
        <w:rPr>
          <w:sz w:val="28"/>
          <w:szCs w:val="28"/>
        </w:rPr>
        <w:t>акупок</w:t>
      </w:r>
      <w:r w:rsidRPr="00CF7C54">
        <w:rPr>
          <w:sz w:val="28"/>
          <w:szCs w:val="28"/>
        </w:rPr>
        <w:t xml:space="preserve"> с ответственными исполнителями государственных программ, на данном этапе </w:t>
      </w:r>
      <w:r>
        <w:rPr>
          <w:sz w:val="28"/>
          <w:szCs w:val="28"/>
        </w:rPr>
        <w:t xml:space="preserve">заказчик </w:t>
      </w:r>
      <w:r w:rsidRPr="00CF7C54">
        <w:rPr>
          <w:sz w:val="28"/>
          <w:szCs w:val="28"/>
        </w:rPr>
        <w:t>выб</w:t>
      </w:r>
      <w:r>
        <w:rPr>
          <w:sz w:val="28"/>
          <w:szCs w:val="28"/>
        </w:rPr>
        <w:t xml:space="preserve">ирает из списка соответствующую </w:t>
      </w:r>
      <w:r w:rsidRPr="00CF7C54">
        <w:rPr>
          <w:sz w:val="28"/>
          <w:szCs w:val="28"/>
        </w:rPr>
        <w:t xml:space="preserve"> источник</w:t>
      </w:r>
      <w:r>
        <w:rPr>
          <w:sz w:val="28"/>
          <w:szCs w:val="28"/>
        </w:rPr>
        <w:t>у</w:t>
      </w:r>
      <w:r w:rsidRPr="00CF7C54">
        <w:rPr>
          <w:sz w:val="28"/>
          <w:szCs w:val="28"/>
        </w:rPr>
        <w:t xml:space="preserve"> финансирования целев</w:t>
      </w:r>
      <w:r>
        <w:rPr>
          <w:sz w:val="28"/>
          <w:szCs w:val="28"/>
        </w:rPr>
        <w:t>ую</w:t>
      </w:r>
      <w:r w:rsidRPr="00CF7C54">
        <w:rPr>
          <w:sz w:val="28"/>
          <w:szCs w:val="28"/>
        </w:rPr>
        <w:t xml:space="preserve"> программ</w:t>
      </w:r>
      <w:r>
        <w:rPr>
          <w:sz w:val="28"/>
          <w:szCs w:val="28"/>
        </w:rPr>
        <w:t>у</w:t>
      </w:r>
      <w:r w:rsidRPr="00CF7C54">
        <w:rPr>
          <w:sz w:val="28"/>
          <w:szCs w:val="28"/>
        </w:rPr>
        <w:t>, краев</w:t>
      </w:r>
      <w:r>
        <w:rPr>
          <w:sz w:val="28"/>
          <w:szCs w:val="28"/>
        </w:rPr>
        <w:t>ую</w:t>
      </w:r>
      <w:r w:rsidRPr="00CF7C54">
        <w:rPr>
          <w:sz w:val="28"/>
          <w:szCs w:val="28"/>
        </w:rPr>
        <w:t xml:space="preserve"> адр</w:t>
      </w:r>
      <w:r>
        <w:rPr>
          <w:sz w:val="28"/>
          <w:szCs w:val="28"/>
        </w:rPr>
        <w:t>есную</w:t>
      </w:r>
      <w:r w:rsidRPr="00CF7C54">
        <w:rPr>
          <w:sz w:val="28"/>
          <w:szCs w:val="28"/>
        </w:rPr>
        <w:t xml:space="preserve"> инвестиционн</w:t>
      </w:r>
      <w:r>
        <w:rPr>
          <w:sz w:val="28"/>
          <w:szCs w:val="28"/>
        </w:rPr>
        <w:t>ую</w:t>
      </w:r>
      <w:r w:rsidRPr="00CF7C54">
        <w:rPr>
          <w:sz w:val="28"/>
          <w:szCs w:val="28"/>
        </w:rPr>
        <w:t xml:space="preserve"> программ</w:t>
      </w:r>
      <w:r>
        <w:rPr>
          <w:sz w:val="28"/>
          <w:szCs w:val="28"/>
        </w:rPr>
        <w:t>у</w:t>
      </w:r>
      <w:r w:rsidRPr="00CF7C54">
        <w:rPr>
          <w:sz w:val="28"/>
          <w:szCs w:val="28"/>
        </w:rPr>
        <w:t>, национальны</w:t>
      </w:r>
      <w:r>
        <w:rPr>
          <w:sz w:val="28"/>
          <w:szCs w:val="28"/>
        </w:rPr>
        <w:t>й</w:t>
      </w:r>
      <w:r w:rsidRPr="00CF7C54">
        <w:rPr>
          <w:sz w:val="28"/>
          <w:szCs w:val="28"/>
        </w:rPr>
        <w:t xml:space="preserve"> проект. При этом происходит автоматическое добавление в за</w:t>
      </w:r>
      <w:r>
        <w:rPr>
          <w:sz w:val="28"/>
          <w:szCs w:val="28"/>
        </w:rPr>
        <w:t>купку</w:t>
      </w:r>
      <w:r w:rsidRPr="00CF7C54">
        <w:rPr>
          <w:sz w:val="28"/>
          <w:szCs w:val="28"/>
        </w:rPr>
        <w:t xml:space="preserve"> согласующих организаций и контроль соответствия кода бюджетной классификации национальному проекту. Объем сре</w:t>
      </w:r>
      <w:proofErr w:type="gramStart"/>
      <w:r w:rsidRPr="00CF7C54">
        <w:rPr>
          <w:sz w:val="28"/>
          <w:szCs w:val="28"/>
        </w:rPr>
        <w:t>дств в р</w:t>
      </w:r>
      <w:proofErr w:type="gramEnd"/>
      <w:r w:rsidRPr="00CF7C54">
        <w:rPr>
          <w:sz w:val="28"/>
          <w:szCs w:val="28"/>
        </w:rPr>
        <w:t>азрезе кодов бюджетной классификации</w:t>
      </w:r>
      <w:r>
        <w:rPr>
          <w:sz w:val="28"/>
          <w:szCs w:val="28"/>
        </w:rPr>
        <w:t xml:space="preserve"> импортируется из строки плана-</w:t>
      </w:r>
      <w:r w:rsidRPr="00CF7C54">
        <w:rPr>
          <w:sz w:val="28"/>
          <w:szCs w:val="28"/>
        </w:rPr>
        <w:t>графика в автоматическом режиме.</w:t>
      </w:r>
    </w:p>
    <w:p w:rsidR="00F86D78" w:rsidRDefault="00F86D78" w:rsidP="00F86D78">
      <w:pPr>
        <w:pStyle w:val="a3"/>
        <w:shd w:val="clear" w:color="auto" w:fill="FFFFFF"/>
        <w:spacing w:before="0" w:beforeAutospacing="0" w:after="0" w:afterAutospacing="0"/>
        <w:jc w:val="both"/>
        <w:rPr>
          <w:sz w:val="28"/>
          <w:szCs w:val="28"/>
        </w:rPr>
      </w:pPr>
      <w:r>
        <w:rPr>
          <w:noProof/>
          <w:sz w:val="28"/>
          <w:szCs w:val="28"/>
        </w:rPr>
        <w:drawing>
          <wp:inline distT="0" distB="0" distL="0" distR="0" wp14:anchorId="4CC5F6EE" wp14:editId="619EDF27">
            <wp:extent cx="5940425" cy="3341760"/>
            <wp:effectExtent l="0" t="0" r="317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Default="00F86D78" w:rsidP="00F86D78">
      <w:pPr>
        <w:pStyle w:val="a3"/>
        <w:shd w:val="clear" w:color="auto" w:fill="FFFFFF"/>
        <w:spacing w:before="0" w:beforeAutospacing="0" w:after="0" w:afterAutospacing="0"/>
        <w:ind w:firstLine="709"/>
        <w:jc w:val="both"/>
        <w:rPr>
          <w:noProof/>
        </w:rPr>
      </w:pPr>
    </w:p>
    <w:p w:rsidR="00F86D78" w:rsidRDefault="00F86D78" w:rsidP="00F86D78">
      <w:pPr>
        <w:pStyle w:val="a3"/>
        <w:shd w:val="clear" w:color="auto" w:fill="FFFFFF"/>
        <w:spacing w:before="0" w:beforeAutospacing="0" w:after="0" w:afterAutospacing="0"/>
        <w:ind w:firstLine="709"/>
        <w:jc w:val="both"/>
        <w:rPr>
          <w:sz w:val="28"/>
          <w:szCs w:val="28"/>
        </w:rPr>
      </w:pPr>
      <w:r w:rsidRPr="00C021FF">
        <w:rPr>
          <w:sz w:val="28"/>
          <w:szCs w:val="28"/>
        </w:rPr>
        <w:t>На 3 этапе</w:t>
      </w:r>
      <w:r w:rsidRPr="00CF7C54">
        <w:rPr>
          <w:sz w:val="28"/>
          <w:szCs w:val="28"/>
        </w:rPr>
        <w:t xml:space="preserve"> заказчик осуществляет обоснование </w:t>
      </w:r>
      <w:r>
        <w:rPr>
          <w:sz w:val="28"/>
          <w:szCs w:val="28"/>
        </w:rPr>
        <w:t>НМЦК</w:t>
      </w:r>
      <w:r w:rsidRPr="00CF7C54">
        <w:rPr>
          <w:sz w:val="28"/>
          <w:szCs w:val="28"/>
        </w:rPr>
        <w:t xml:space="preserve">. Например, для использования метода сопоставимых рыночных цен ему достаточно </w:t>
      </w:r>
      <w:r>
        <w:rPr>
          <w:sz w:val="28"/>
          <w:szCs w:val="28"/>
        </w:rPr>
        <w:t>отразить</w:t>
      </w:r>
      <w:r w:rsidRPr="00CF7C54">
        <w:rPr>
          <w:sz w:val="28"/>
          <w:szCs w:val="28"/>
        </w:rPr>
        <w:t xml:space="preserve"> 3 источника информации с указанием цен за единицу товара, работа, услуги для расчета и формирования файла обоснования. </w:t>
      </w:r>
    </w:p>
    <w:p w:rsidR="00F86D78" w:rsidRDefault="00F86D78" w:rsidP="00F86D78">
      <w:pPr>
        <w:spacing w:after="0" w:line="240" w:lineRule="auto"/>
        <w:ind w:firstLine="709"/>
        <w:jc w:val="both"/>
        <w:rPr>
          <w:rFonts w:ascii="Times New Roman" w:hAnsi="Times New Roman"/>
          <w:sz w:val="28"/>
        </w:rPr>
      </w:pPr>
    </w:p>
    <w:p w:rsidR="00F86D78" w:rsidRDefault="00F86D78" w:rsidP="00F86D78">
      <w:pPr>
        <w:pStyle w:val="a3"/>
        <w:shd w:val="clear" w:color="auto" w:fill="FFFFFF"/>
        <w:spacing w:before="0" w:beforeAutospacing="0" w:after="0" w:afterAutospacing="0"/>
        <w:jc w:val="both"/>
        <w:rPr>
          <w:sz w:val="28"/>
          <w:szCs w:val="28"/>
        </w:rPr>
      </w:pPr>
      <w:r>
        <w:rPr>
          <w:noProof/>
          <w:sz w:val="28"/>
          <w:szCs w:val="28"/>
        </w:rPr>
        <w:lastRenderedPageBreak/>
        <w:drawing>
          <wp:inline distT="0" distB="0" distL="0" distR="0" wp14:anchorId="7D028BD7" wp14:editId="65BBAB8B">
            <wp:extent cx="5940425" cy="3341760"/>
            <wp:effectExtent l="0" t="0" r="317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Default="00F86D78" w:rsidP="00F86D78">
      <w:pPr>
        <w:pStyle w:val="a3"/>
        <w:shd w:val="clear" w:color="auto" w:fill="FFFFFF"/>
        <w:spacing w:before="0" w:beforeAutospacing="0" w:after="0" w:afterAutospacing="0"/>
        <w:ind w:firstLine="709"/>
        <w:jc w:val="both"/>
        <w:rPr>
          <w:sz w:val="28"/>
          <w:szCs w:val="28"/>
        </w:rPr>
      </w:pPr>
    </w:p>
    <w:p w:rsidR="00F86D78"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Пр</w:t>
      </w:r>
      <w:r>
        <w:rPr>
          <w:sz w:val="28"/>
          <w:szCs w:val="28"/>
        </w:rPr>
        <w:t>и этом автоматически рассчитываю</w:t>
      </w:r>
      <w:r w:rsidRPr="00CF7C54">
        <w:rPr>
          <w:sz w:val="28"/>
          <w:szCs w:val="28"/>
        </w:rPr>
        <w:t xml:space="preserve">тся среднеквадратичное отклонение и коэффициент вариации цен, а также </w:t>
      </w:r>
      <w:r>
        <w:rPr>
          <w:sz w:val="28"/>
          <w:szCs w:val="28"/>
        </w:rPr>
        <w:t>предлагаются различные варианты</w:t>
      </w:r>
      <w:r w:rsidRPr="00CF7C54">
        <w:rPr>
          <w:sz w:val="28"/>
          <w:szCs w:val="28"/>
        </w:rPr>
        <w:t xml:space="preserve"> итогового результата: по средней цене, минимальной цене, на основании доведенных лимитов.</w:t>
      </w:r>
    </w:p>
    <w:p w:rsidR="00F86D78" w:rsidRPr="00CF7C54" w:rsidRDefault="00F86D78" w:rsidP="00F86D78">
      <w:pPr>
        <w:pStyle w:val="a3"/>
        <w:shd w:val="clear" w:color="auto" w:fill="FFFFFF"/>
        <w:spacing w:before="0" w:beforeAutospacing="0" w:after="0" w:afterAutospacing="0"/>
        <w:jc w:val="both"/>
        <w:rPr>
          <w:sz w:val="28"/>
          <w:szCs w:val="28"/>
        </w:rPr>
      </w:pPr>
      <w:r>
        <w:rPr>
          <w:noProof/>
          <w:sz w:val="28"/>
          <w:szCs w:val="28"/>
        </w:rPr>
        <w:drawing>
          <wp:inline distT="0" distB="0" distL="0" distR="0" wp14:anchorId="42AFB09A" wp14:editId="6916DB29">
            <wp:extent cx="5940425" cy="3341760"/>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Pr="00CF7C54"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В случае осуществления закупки лекарственных препаратов сервис предоставляет заказчику:</w:t>
      </w:r>
    </w:p>
    <w:p w:rsidR="00F86D78" w:rsidRPr="00CF7C54"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информацию </w:t>
      </w:r>
      <w:proofErr w:type="gramStart"/>
      <w:r w:rsidRPr="00CF7C54">
        <w:rPr>
          <w:sz w:val="28"/>
          <w:szCs w:val="28"/>
        </w:rPr>
        <w:t>о ценах на товар в исполненных контрактах по конкурентным процедурам на основе</w:t>
      </w:r>
      <w:proofErr w:type="gramEnd"/>
      <w:r w:rsidRPr="00CF7C54">
        <w:rPr>
          <w:sz w:val="28"/>
          <w:szCs w:val="28"/>
        </w:rPr>
        <w:t xml:space="preserve"> сведений реестра контрактов, а также закупок малого объема осуществленных на </w:t>
      </w:r>
      <w:r>
        <w:rPr>
          <w:sz w:val="28"/>
          <w:szCs w:val="28"/>
        </w:rPr>
        <w:t>«</w:t>
      </w:r>
      <w:r w:rsidRPr="00CF7C54">
        <w:rPr>
          <w:sz w:val="28"/>
          <w:szCs w:val="28"/>
        </w:rPr>
        <w:t>Портале поставщиков Алтайского края</w:t>
      </w:r>
      <w:r>
        <w:rPr>
          <w:sz w:val="28"/>
          <w:szCs w:val="28"/>
        </w:rPr>
        <w:t>»</w:t>
      </w:r>
      <w:r w:rsidRPr="00CF7C54">
        <w:rPr>
          <w:sz w:val="28"/>
          <w:szCs w:val="28"/>
        </w:rPr>
        <w:t>;</w:t>
      </w:r>
    </w:p>
    <w:p w:rsidR="00F86D78"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lastRenderedPageBreak/>
        <w:t xml:space="preserve">сведения о предельных ценах на данный лекарственный препарат (данные импортируются из </w:t>
      </w:r>
      <w:r w:rsidRPr="00F12384">
        <w:rPr>
          <w:sz w:val="28"/>
          <w:szCs w:val="28"/>
        </w:rPr>
        <w:t>государственного реестра предельных отпускных цен производителей на лекарственные препараты, включенные в </w:t>
      </w:r>
      <w:hyperlink r:id="rId21" w:anchor="dst100012" w:history="1">
        <w:r w:rsidRPr="00F12384">
          <w:rPr>
            <w:sz w:val="28"/>
            <w:szCs w:val="28"/>
          </w:rPr>
          <w:t>перечень</w:t>
        </w:r>
      </w:hyperlink>
      <w:r w:rsidRPr="00F12384">
        <w:rPr>
          <w:sz w:val="28"/>
          <w:szCs w:val="28"/>
        </w:rPr>
        <w:t> жизненно необходимых и важнейших лекарственных препаратов</w:t>
      </w:r>
      <w:r w:rsidRPr="00CF7C54">
        <w:rPr>
          <w:sz w:val="28"/>
          <w:szCs w:val="28"/>
        </w:rPr>
        <w:t>).</w:t>
      </w:r>
    </w:p>
    <w:p w:rsidR="00F86D78" w:rsidRPr="00CF7C54" w:rsidRDefault="00F86D78" w:rsidP="00F86D78">
      <w:pPr>
        <w:pStyle w:val="a3"/>
        <w:shd w:val="clear" w:color="auto" w:fill="FFFFFF"/>
        <w:spacing w:before="0" w:beforeAutospacing="0" w:after="0" w:afterAutospacing="0"/>
        <w:ind w:firstLine="709"/>
        <w:jc w:val="both"/>
        <w:rPr>
          <w:sz w:val="28"/>
          <w:szCs w:val="28"/>
        </w:rPr>
      </w:pPr>
      <w:r w:rsidRPr="00C021FF">
        <w:rPr>
          <w:sz w:val="28"/>
          <w:szCs w:val="28"/>
        </w:rPr>
        <w:t>На 4 этапе</w:t>
      </w:r>
      <w:r w:rsidRPr="00CF7C54">
        <w:rPr>
          <w:sz w:val="28"/>
          <w:szCs w:val="28"/>
        </w:rPr>
        <w:t xml:space="preserve"> устанавливаются:</w:t>
      </w:r>
    </w:p>
    <w:p w:rsidR="00F86D78" w:rsidRPr="00CF7C54"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способ определения поставщика </w:t>
      </w:r>
      <w:r>
        <w:rPr>
          <w:sz w:val="28"/>
          <w:szCs w:val="28"/>
        </w:rPr>
        <w:t>(</w:t>
      </w:r>
      <w:r w:rsidRPr="00CF7C54">
        <w:rPr>
          <w:sz w:val="28"/>
          <w:szCs w:val="28"/>
        </w:rPr>
        <w:t>список доступных значений зависит от кода ОКПД</w:t>
      </w:r>
      <w:proofErr w:type="gramStart"/>
      <w:r w:rsidRPr="00CF7C54">
        <w:rPr>
          <w:sz w:val="28"/>
          <w:szCs w:val="28"/>
        </w:rPr>
        <w:t>2</w:t>
      </w:r>
      <w:proofErr w:type="gramEnd"/>
      <w:r w:rsidRPr="00CF7C54">
        <w:rPr>
          <w:sz w:val="28"/>
          <w:szCs w:val="28"/>
        </w:rPr>
        <w:t xml:space="preserve">, установленного на 1 этапе, аукционного перечня, а также </w:t>
      </w:r>
      <w:r>
        <w:rPr>
          <w:sz w:val="28"/>
          <w:szCs w:val="28"/>
        </w:rPr>
        <w:t>НМЦК)</w:t>
      </w:r>
      <w:r w:rsidRPr="00CF7C54">
        <w:rPr>
          <w:sz w:val="28"/>
          <w:szCs w:val="28"/>
        </w:rPr>
        <w:t>;</w:t>
      </w:r>
    </w:p>
    <w:p w:rsidR="00F86D78" w:rsidRPr="00CF7C54"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требование о банковском/казначейском сопровождении в зависимости от </w:t>
      </w:r>
      <w:r>
        <w:rPr>
          <w:sz w:val="28"/>
          <w:szCs w:val="28"/>
        </w:rPr>
        <w:t xml:space="preserve">НМЦК </w:t>
      </w:r>
      <w:r w:rsidRPr="00875992">
        <w:rPr>
          <w:sz w:val="28"/>
          <w:szCs w:val="28"/>
        </w:rPr>
        <w:t>и иных условий, определенных законодательством</w:t>
      </w:r>
      <w:r w:rsidRPr="00CF7C54">
        <w:rPr>
          <w:sz w:val="28"/>
          <w:szCs w:val="28"/>
        </w:rPr>
        <w:t>;</w:t>
      </w:r>
    </w:p>
    <w:p w:rsidR="00F86D78" w:rsidRPr="00CF7C54"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уполномоченный орган (учреждение), а также организатор совместных торгов </w:t>
      </w:r>
      <w:r>
        <w:rPr>
          <w:sz w:val="28"/>
          <w:szCs w:val="28"/>
        </w:rPr>
        <w:t>(</w:t>
      </w:r>
      <w:r w:rsidRPr="00CF7C54">
        <w:rPr>
          <w:sz w:val="28"/>
          <w:szCs w:val="28"/>
        </w:rPr>
        <w:t>заимствуется из позиции плана-графика</w:t>
      </w:r>
      <w:r>
        <w:rPr>
          <w:sz w:val="28"/>
          <w:szCs w:val="28"/>
        </w:rPr>
        <w:t>)</w:t>
      </w:r>
      <w:r w:rsidRPr="00CF7C54">
        <w:rPr>
          <w:sz w:val="28"/>
          <w:szCs w:val="28"/>
        </w:rPr>
        <w:t>;</w:t>
      </w:r>
    </w:p>
    <w:p w:rsidR="00F86D78" w:rsidRPr="00CF7C54"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наименование электронной площадки </w:t>
      </w:r>
      <w:r>
        <w:rPr>
          <w:sz w:val="28"/>
          <w:szCs w:val="28"/>
        </w:rPr>
        <w:t xml:space="preserve">(выбираются </w:t>
      </w:r>
      <w:r w:rsidRPr="00CF7C54">
        <w:rPr>
          <w:sz w:val="28"/>
          <w:szCs w:val="28"/>
        </w:rPr>
        <w:t>из списка</w:t>
      </w:r>
      <w:r>
        <w:rPr>
          <w:sz w:val="28"/>
          <w:szCs w:val="28"/>
        </w:rPr>
        <w:t>)</w:t>
      </w:r>
      <w:r w:rsidRPr="00CF7C54">
        <w:rPr>
          <w:sz w:val="28"/>
          <w:szCs w:val="28"/>
        </w:rPr>
        <w:t>;</w:t>
      </w:r>
    </w:p>
    <w:p w:rsidR="00F86D78"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условия участия, исполнения контракта, обеспечения гарантийных обязательств.</w:t>
      </w:r>
    </w:p>
    <w:p w:rsidR="00F86D78" w:rsidRDefault="00F86D78" w:rsidP="00F86D78">
      <w:pPr>
        <w:pStyle w:val="a3"/>
        <w:shd w:val="clear" w:color="auto" w:fill="FFFFFF"/>
        <w:spacing w:before="0" w:beforeAutospacing="0" w:after="0" w:afterAutospacing="0"/>
        <w:jc w:val="both"/>
        <w:rPr>
          <w:sz w:val="28"/>
          <w:szCs w:val="28"/>
        </w:rPr>
      </w:pPr>
      <w:r w:rsidRPr="008933B0">
        <w:rPr>
          <w:noProof/>
          <w:sz w:val="28"/>
          <w:szCs w:val="28"/>
        </w:rPr>
        <w:drawing>
          <wp:inline distT="0" distB="0" distL="0" distR="0" wp14:anchorId="75931CD2" wp14:editId="27C58CF7">
            <wp:extent cx="5940425" cy="3340735"/>
            <wp:effectExtent l="0" t="0" r="317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40425" cy="3340735"/>
                    </a:xfrm>
                    <a:prstGeom prst="rect">
                      <a:avLst/>
                    </a:prstGeom>
                  </pic:spPr>
                </pic:pic>
              </a:graphicData>
            </a:graphic>
          </wp:inline>
        </w:drawing>
      </w:r>
    </w:p>
    <w:p w:rsidR="00F86D78" w:rsidRPr="00CF7C54" w:rsidRDefault="00F86D78" w:rsidP="00F86D78">
      <w:pPr>
        <w:pStyle w:val="a3"/>
        <w:shd w:val="clear" w:color="auto" w:fill="FFFFFF"/>
        <w:spacing w:before="0" w:beforeAutospacing="0" w:after="0" w:afterAutospacing="0"/>
        <w:ind w:firstLine="709"/>
        <w:jc w:val="both"/>
        <w:rPr>
          <w:sz w:val="28"/>
          <w:szCs w:val="28"/>
        </w:rPr>
      </w:pPr>
      <w:r>
        <w:rPr>
          <w:sz w:val="28"/>
          <w:szCs w:val="28"/>
        </w:rPr>
        <w:t>Ч</w:t>
      </w:r>
      <w:r w:rsidRPr="00CF7C54">
        <w:rPr>
          <w:sz w:val="28"/>
          <w:szCs w:val="28"/>
        </w:rPr>
        <w:t>асть полей заполняется в автоматическом режиме</w:t>
      </w:r>
      <w:r>
        <w:rPr>
          <w:sz w:val="28"/>
          <w:szCs w:val="28"/>
        </w:rPr>
        <w:t>:</w:t>
      </w:r>
      <w:r w:rsidRPr="00CF7C54">
        <w:rPr>
          <w:sz w:val="28"/>
          <w:szCs w:val="28"/>
        </w:rPr>
        <w:t xml:space="preserve"> преимуществ</w:t>
      </w:r>
      <w:r>
        <w:rPr>
          <w:sz w:val="28"/>
          <w:szCs w:val="28"/>
        </w:rPr>
        <w:t>а</w:t>
      </w:r>
      <w:r w:rsidRPr="00CF7C54">
        <w:rPr>
          <w:sz w:val="28"/>
          <w:szCs w:val="28"/>
        </w:rPr>
        <w:t xml:space="preserve"> организациям инвалидов, учреждениям и предприятиям уголовно-исполнительной системы, </w:t>
      </w:r>
      <w:r>
        <w:rPr>
          <w:sz w:val="28"/>
          <w:szCs w:val="28"/>
        </w:rPr>
        <w:t xml:space="preserve">требование об </w:t>
      </w:r>
      <w:r w:rsidRPr="00CF7C54">
        <w:rPr>
          <w:sz w:val="28"/>
          <w:szCs w:val="28"/>
        </w:rPr>
        <w:t>отсутстви</w:t>
      </w:r>
      <w:r>
        <w:rPr>
          <w:sz w:val="28"/>
          <w:szCs w:val="28"/>
        </w:rPr>
        <w:t>и</w:t>
      </w:r>
      <w:r w:rsidRPr="00CF7C54">
        <w:rPr>
          <w:sz w:val="28"/>
          <w:szCs w:val="28"/>
        </w:rPr>
        <w:t xml:space="preserve"> участников в реестре недобросовестных поставщиков</w:t>
      </w:r>
      <w:r>
        <w:rPr>
          <w:sz w:val="28"/>
          <w:szCs w:val="28"/>
        </w:rPr>
        <w:t>.</w:t>
      </w:r>
      <w:r w:rsidRPr="00CF7C54">
        <w:rPr>
          <w:sz w:val="28"/>
          <w:szCs w:val="28"/>
        </w:rPr>
        <w:t xml:space="preserve"> </w:t>
      </w:r>
      <w:r w:rsidRPr="00510624">
        <w:rPr>
          <w:sz w:val="28"/>
          <w:szCs w:val="28"/>
        </w:rPr>
        <w:t xml:space="preserve">Дополнительные требования, установленные постановлением Правительства Российской Федерации </w:t>
      </w:r>
      <w:r w:rsidRPr="00034A63">
        <w:rPr>
          <w:sz w:val="28"/>
          <w:szCs w:val="28"/>
        </w:rPr>
        <w:t>29.12.2021 № 2571</w:t>
      </w:r>
      <w:r w:rsidRPr="00510624">
        <w:rPr>
          <w:sz w:val="28"/>
          <w:szCs w:val="28"/>
        </w:rPr>
        <w:t xml:space="preserve">, </w:t>
      </w:r>
      <w:r>
        <w:rPr>
          <w:sz w:val="28"/>
          <w:szCs w:val="28"/>
        </w:rPr>
        <w:t>выбираются</w:t>
      </w:r>
      <w:r w:rsidRPr="00510624">
        <w:rPr>
          <w:sz w:val="28"/>
          <w:szCs w:val="28"/>
        </w:rPr>
        <w:t xml:space="preserve"> из предложенного списка значений.</w:t>
      </w:r>
      <w:r w:rsidRPr="00CF7C54">
        <w:rPr>
          <w:sz w:val="28"/>
          <w:szCs w:val="28"/>
        </w:rPr>
        <w:t xml:space="preserve"> </w:t>
      </w:r>
    </w:p>
    <w:p w:rsidR="00F86D78"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Кроме того, </w:t>
      </w:r>
      <w:r>
        <w:rPr>
          <w:sz w:val="28"/>
          <w:szCs w:val="28"/>
        </w:rPr>
        <w:t xml:space="preserve">в модуле </w:t>
      </w:r>
      <w:r w:rsidRPr="00CF7C54">
        <w:rPr>
          <w:sz w:val="28"/>
          <w:szCs w:val="28"/>
        </w:rPr>
        <w:t>используется</w:t>
      </w:r>
      <w:r>
        <w:rPr>
          <w:sz w:val="28"/>
          <w:szCs w:val="28"/>
        </w:rPr>
        <w:t xml:space="preserve"> режим контроля взаимозависимых полей. Н</w:t>
      </w:r>
      <w:r w:rsidRPr="00CF7C54">
        <w:rPr>
          <w:sz w:val="28"/>
          <w:szCs w:val="28"/>
        </w:rPr>
        <w:t xml:space="preserve">апример, </w:t>
      </w:r>
      <w:r>
        <w:rPr>
          <w:sz w:val="28"/>
          <w:szCs w:val="28"/>
        </w:rPr>
        <w:t xml:space="preserve">размер </w:t>
      </w:r>
      <w:r w:rsidRPr="00CF7C54">
        <w:rPr>
          <w:sz w:val="28"/>
          <w:szCs w:val="28"/>
        </w:rPr>
        <w:t>обеспечени</w:t>
      </w:r>
      <w:r>
        <w:rPr>
          <w:sz w:val="28"/>
          <w:szCs w:val="28"/>
        </w:rPr>
        <w:t xml:space="preserve">я заявки зависит </w:t>
      </w:r>
      <w:r w:rsidRPr="00CF7C54">
        <w:rPr>
          <w:sz w:val="28"/>
          <w:szCs w:val="28"/>
        </w:rPr>
        <w:t>от способа определения поставщика и ус</w:t>
      </w:r>
      <w:r>
        <w:rPr>
          <w:sz w:val="28"/>
          <w:szCs w:val="28"/>
        </w:rPr>
        <w:t xml:space="preserve">тановленных преимуществ, аванса – </w:t>
      </w:r>
      <w:r w:rsidRPr="00CF7C54">
        <w:rPr>
          <w:sz w:val="28"/>
          <w:szCs w:val="28"/>
        </w:rPr>
        <w:t>от обеспечения исполнения контракта</w:t>
      </w:r>
      <w:r>
        <w:rPr>
          <w:sz w:val="28"/>
          <w:szCs w:val="28"/>
        </w:rPr>
        <w:t xml:space="preserve">. Некоторые поля напрямую коррелируют со значением </w:t>
      </w:r>
      <w:r w:rsidRPr="00CF7C54">
        <w:rPr>
          <w:sz w:val="28"/>
          <w:szCs w:val="28"/>
        </w:rPr>
        <w:t xml:space="preserve"> </w:t>
      </w:r>
      <w:r>
        <w:rPr>
          <w:sz w:val="28"/>
          <w:szCs w:val="28"/>
        </w:rPr>
        <w:t>НМЦК</w:t>
      </w:r>
      <w:r w:rsidRPr="00CF7C54">
        <w:rPr>
          <w:sz w:val="28"/>
          <w:szCs w:val="28"/>
        </w:rPr>
        <w:t>.</w:t>
      </w:r>
    </w:p>
    <w:p w:rsidR="00F86D78" w:rsidRDefault="00F86D78" w:rsidP="00F86D78">
      <w:pPr>
        <w:pStyle w:val="a3"/>
        <w:shd w:val="clear" w:color="auto" w:fill="FFFFFF"/>
        <w:spacing w:before="0" w:beforeAutospacing="0" w:after="0" w:afterAutospacing="0"/>
        <w:ind w:firstLine="709"/>
        <w:jc w:val="both"/>
        <w:rPr>
          <w:sz w:val="28"/>
          <w:szCs w:val="28"/>
        </w:rPr>
      </w:pPr>
    </w:p>
    <w:p w:rsidR="00F86D78" w:rsidRDefault="00F86D78" w:rsidP="00F86D78">
      <w:pPr>
        <w:pStyle w:val="a3"/>
        <w:shd w:val="clear" w:color="auto" w:fill="FFFFFF"/>
        <w:spacing w:before="0" w:beforeAutospacing="0" w:after="0" w:afterAutospacing="0"/>
        <w:ind w:firstLine="709"/>
        <w:jc w:val="both"/>
        <w:rPr>
          <w:sz w:val="28"/>
          <w:szCs w:val="28"/>
        </w:rPr>
      </w:pPr>
    </w:p>
    <w:p w:rsidR="00F86D78" w:rsidRDefault="00F86D78" w:rsidP="00F86D78">
      <w:pPr>
        <w:pStyle w:val="a3"/>
        <w:shd w:val="clear" w:color="auto" w:fill="FFFFFF"/>
        <w:spacing w:before="0" w:beforeAutospacing="0" w:after="0" w:afterAutospacing="0"/>
        <w:jc w:val="both"/>
        <w:rPr>
          <w:sz w:val="28"/>
          <w:szCs w:val="28"/>
        </w:rPr>
      </w:pPr>
      <w:r>
        <w:rPr>
          <w:noProof/>
          <w:sz w:val="28"/>
          <w:szCs w:val="28"/>
        </w:rPr>
        <w:lastRenderedPageBreak/>
        <w:drawing>
          <wp:inline distT="0" distB="0" distL="0" distR="0" wp14:anchorId="1555F3C2" wp14:editId="1D75174B">
            <wp:extent cx="5940425" cy="3341760"/>
            <wp:effectExtent l="0" t="0" r="317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Pr="00CF7C54" w:rsidRDefault="00F86D78" w:rsidP="00F86D78">
      <w:pPr>
        <w:pStyle w:val="a3"/>
        <w:shd w:val="clear" w:color="auto" w:fill="FFFFFF"/>
        <w:spacing w:before="0" w:beforeAutospacing="0" w:after="0" w:afterAutospacing="0"/>
        <w:ind w:firstLine="709"/>
        <w:jc w:val="both"/>
        <w:rPr>
          <w:sz w:val="28"/>
          <w:szCs w:val="28"/>
        </w:rPr>
      </w:pPr>
      <w:proofErr w:type="gramStart"/>
      <w:r w:rsidRPr="00CF7C54">
        <w:rPr>
          <w:sz w:val="28"/>
          <w:szCs w:val="28"/>
        </w:rPr>
        <w:t xml:space="preserve">Внутренними проверками обеспечивается обязательность заполнения отдельных полей (например, в случае установки требования к гарантии качества обязательны к заполнению требования к гарантийному сроку и объему гарантии), а также взаимное исключение полей </w:t>
      </w:r>
      <w:r w:rsidRPr="00F703C5">
        <w:rPr>
          <w:sz w:val="28"/>
          <w:szCs w:val="28"/>
        </w:rPr>
        <w:t>(например, при установленном ограничении участия субъектов малого предпринимательства и социально ориентированных некоммерческих организаций нельзя указать требование о привлечении их</w:t>
      </w:r>
      <w:r>
        <w:rPr>
          <w:sz w:val="28"/>
          <w:szCs w:val="28"/>
        </w:rPr>
        <w:t xml:space="preserve"> к исполнению контракта в качестве субподрядчиков</w:t>
      </w:r>
      <w:r w:rsidRPr="00CF7C54">
        <w:rPr>
          <w:sz w:val="28"/>
          <w:szCs w:val="28"/>
        </w:rPr>
        <w:t xml:space="preserve">, а при </w:t>
      </w:r>
      <w:r>
        <w:rPr>
          <w:sz w:val="28"/>
          <w:szCs w:val="28"/>
        </w:rPr>
        <w:t>НМЦК</w:t>
      </w:r>
      <w:r w:rsidRPr="00CF7C54">
        <w:rPr>
          <w:sz w:val="28"/>
          <w:szCs w:val="28"/>
        </w:rPr>
        <w:t xml:space="preserve"> более 20</w:t>
      </w:r>
      <w:proofErr w:type="gramEnd"/>
      <w:r w:rsidRPr="00CF7C54">
        <w:rPr>
          <w:sz w:val="28"/>
          <w:szCs w:val="28"/>
        </w:rPr>
        <w:t xml:space="preserve"> </w:t>
      </w:r>
      <w:proofErr w:type="gramStart"/>
      <w:r w:rsidRPr="00CF7C54">
        <w:rPr>
          <w:sz w:val="28"/>
          <w:szCs w:val="28"/>
        </w:rPr>
        <w:t>млн</w:t>
      </w:r>
      <w:proofErr w:type="gramEnd"/>
      <w:r w:rsidRPr="00CF7C54">
        <w:rPr>
          <w:sz w:val="28"/>
          <w:szCs w:val="28"/>
        </w:rPr>
        <w:t xml:space="preserve"> руб</w:t>
      </w:r>
      <w:r>
        <w:rPr>
          <w:sz w:val="28"/>
          <w:szCs w:val="28"/>
        </w:rPr>
        <w:t>лей</w:t>
      </w:r>
      <w:r w:rsidRPr="00CF7C54">
        <w:rPr>
          <w:sz w:val="28"/>
          <w:szCs w:val="28"/>
        </w:rPr>
        <w:t xml:space="preserve"> нельзя установить ограничение участия </w:t>
      </w:r>
      <w:r>
        <w:rPr>
          <w:sz w:val="28"/>
          <w:szCs w:val="28"/>
        </w:rPr>
        <w:t>субъектов малого предпринимательства</w:t>
      </w:r>
      <w:r w:rsidRPr="00CF7C54">
        <w:rPr>
          <w:sz w:val="28"/>
          <w:szCs w:val="28"/>
        </w:rPr>
        <w:t xml:space="preserve">). </w:t>
      </w:r>
    </w:p>
    <w:p w:rsidR="00F86D78" w:rsidRPr="00CF7C54"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Весомая часть полей не подлежит редактированию и имеет стандартные формулировки. Например, «Условия признания победителя </w:t>
      </w:r>
      <w:proofErr w:type="gramStart"/>
      <w:r w:rsidRPr="00CF7C54">
        <w:rPr>
          <w:sz w:val="28"/>
          <w:szCs w:val="28"/>
        </w:rPr>
        <w:t>уклонившимся</w:t>
      </w:r>
      <w:proofErr w:type="gramEnd"/>
      <w:r w:rsidRPr="00CF7C54">
        <w:rPr>
          <w:sz w:val="28"/>
          <w:szCs w:val="28"/>
        </w:rPr>
        <w:t>», «Срок заключения контракта при уклонении победителя», «Срок, в течение которого победитель должен подписать контракт» формируются в зависимости от способа определения поставщика.</w:t>
      </w:r>
    </w:p>
    <w:p w:rsidR="00F86D78"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Мастером формирования закупки также контролируется совместимость товаров в одной закупке в соответствии с предоставлением преимуществ, а также запретов при использовании национального режима.</w:t>
      </w:r>
    </w:p>
    <w:p w:rsidR="00F86D78" w:rsidRDefault="00F86D78" w:rsidP="00F86D78">
      <w:pPr>
        <w:pStyle w:val="a3"/>
        <w:shd w:val="clear" w:color="auto" w:fill="FFFFFF"/>
        <w:spacing w:before="0" w:beforeAutospacing="0" w:after="0" w:afterAutospacing="0"/>
        <w:ind w:firstLine="709"/>
        <w:jc w:val="both"/>
        <w:rPr>
          <w:sz w:val="28"/>
          <w:szCs w:val="28"/>
        </w:rPr>
      </w:pPr>
      <w:r w:rsidRPr="00C021FF">
        <w:rPr>
          <w:sz w:val="28"/>
          <w:szCs w:val="28"/>
        </w:rPr>
        <w:t>На 5 этапе</w:t>
      </w:r>
      <w:r>
        <w:rPr>
          <w:sz w:val="28"/>
          <w:szCs w:val="28"/>
        </w:rPr>
        <w:t xml:space="preserve"> требуется выбрать контактное лицо, а также представителя контрактной службы из числа сотрудников, указанных в карточке организации заказчика. </w:t>
      </w:r>
    </w:p>
    <w:p w:rsidR="00F86D78" w:rsidRDefault="00F86D78" w:rsidP="00F86D78">
      <w:pPr>
        <w:pStyle w:val="a3"/>
        <w:shd w:val="clear" w:color="auto" w:fill="FFFFFF"/>
        <w:spacing w:before="0" w:beforeAutospacing="0" w:after="0" w:afterAutospacing="0"/>
        <w:ind w:firstLine="709"/>
        <w:jc w:val="both"/>
        <w:rPr>
          <w:sz w:val="28"/>
          <w:szCs w:val="28"/>
        </w:rPr>
      </w:pPr>
      <w:r>
        <w:rPr>
          <w:sz w:val="28"/>
          <w:szCs w:val="28"/>
        </w:rPr>
        <w:t>На этом же шаге определяется состав членов комиссии по рассмотрению заявок участников закупки. Для каждого члена комиссии имеется возможность добавить сертификат открытой части электронной подписи для последующей интеграции на электронную площадку.</w:t>
      </w:r>
    </w:p>
    <w:p w:rsidR="00F86D78" w:rsidRDefault="00F86D78" w:rsidP="00F86D78">
      <w:pPr>
        <w:pStyle w:val="a3"/>
        <w:shd w:val="clear" w:color="auto" w:fill="FFFFFF"/>
        <w:spacing w:before="0" w:beforeAutospacing="0" w:after="0" w:afterAutospacing="0"/>
        <w:ind w:firstLine="709"/>
        <w:jc w:val="both"/>
        <w:rPr>
          <w:sz w:val="28"/>
          <w:szCs w:val="28"/>
        </w:rPr>
      </w:pPr>
    </w:p>
    <w:p w:rsidR="00F86D78" w:rsidRDefault="00F86D78" w:rsidP="00F86D78">
      <w:pPr>
        <w:pStyle w:val="a3"/>
        <w:shd w:val="clear" w:color="auto" w:fill="FFFFFF"/>
        <w:spacing w:before="0" w:beforeAutospacing="0" w:after="0" w:afterAutospacing="0"/>
        <w:jc w:val="both"/>
        <w:rPr>
          <w:sz w:val="28"/>
          <w:szCs w:val="28"/>
        </w:rPr>
      </w:pPr>
      <w:r>
        <w:rPr>
          <w:noProof/>
          <w:sz w:val="28"/>
          <w:szCs w:val="28"/>
        </w:rPr>
        <w:lastRenderedPageBreak/>
        <w:drawing>
          <wp:inline distT="0" distB="0" distL="0" distR="0" wp14:anchorId="69A4E479" wp14:editId="75DDDF9A">
            <wp:extent cx="5943118" cy="3286125"/>
            <wp:effectExtent l="0" t="0" r="63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0425" cy="3284636"/>
                    </a:xfrm>
                    <a:prstGeom prst="rect">
                      <a:avLst/>
                    </a:prstGeom>
                    <a:noFill/>
                  </pic:spPr>
                </pic:pic>
              </a:graphicData>
            </a:graphic>
          </wp:inline>
        </w:drawing>
      </w:r>
    </w:p>
    <w:p w:rsidR="00F86D78" w:rsidRPr="00CF7C54" w:rsidRDefault="00F86D78" w:rsidP="00F86D78">
      <w:pPr>
        <w:pStyle w:val="a3"/>
        <w:shd w:val="clear" w:color="auto" w:fill="FFFFFF"/>
        <w:spacing w:before="0" w:beforeAutospacing="0" w:after="0" w:afterAutospacing="0"/>
        <w:ind w:firstLine="709"/>
        <w:jc w:val="both"/>
        <w:rPr>
          <w:sz w:val="28"/>
          <w:szCs w:val="28"/>
        </w:rPr>
      </w:pPr>
      <w:r w:rsidRPr="00C021FF">
        <w:rPr>
          <w:sz w:val="28"/>
          <w:szCs w:val="28"/>
        </w:rPr>
        <w:t>На 6 этапе</w:t>
      </w:r>
      <w:r w:rsidRPr="00CF7C54">
        <w:rPr>
          <w:sz w:val="28"/>
          <w:szCs w:val="28"/>
        </w:rPr>
        <w:t xml:space="preserve"> </w:t>
      </w:r>
      <w:r>
        <w:rPr>
          <w:sz w:val="28"/>
          <w:szCs w:val="28"/>
        </w:rPr>
        <w:t>заполняются</w:t>
      </w:r>
      <w:r w:rsidRPr="00CF7C54">
        <w:rPr>
          <w:sz w:val="28"/>
          <w:szCs w:val="28"/>
        </w:rPr>
        <w:t xml:space="preserve"> недостающие сведения и выб</w:t>
      </w:r>
      <w:r>
        <w:rPr>
          <w:sz w:val="28"/>
          <w:szCs w:val="28"/>
        </w:rPr>
        <w:t>ираются</w:t>
      </w:r>
      <w:r w:rsidRPr="00CF7C54">
        <w:rPr>
          <w:sz w:val="28"/>
          <w:szCs w:val="28"/>
        </w:rPr>
        <w:t xml:space="preserve"> условия работы Мастера формирования закупки для создания проекта контракта. При этом в зависимости от введенной заказчиком информации система запрашивает дополнительные сведения, необходимые для корректного формирования проекта контракта.</w:t>
      </w:r>
    </w:p>
    <w:p w:rsidR="00F86D78"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После заполнения экранной формы заказчик может воспользоваться функцией </w:t>
      </w:r>
      <w:proofErr w:type="spellStart"/>
      <w:r w:rsidRPr="00CF7C54">
        <w:rPr>
          <w:sz w:val="28"/>
          <w:szCs w:val="28"/>
        </w:rPr>
        <w:t>предпросмотра</w:t>
      </w:r>
      <w:proofErr w:type="spellEnd"/>
      <w:r w:rsidRPr="00CF7C54">
        <w:rPr>
          <w:sz w:val="28"/>
          <w:szCs w:val="28"/>
        </w:rPr>
        <w:t xml:space="preserve"> сформированного документа для проверки внесенных данных. После подтверждения проект контракта в автоматическом режиме прикрепляется к за</w:t>
      </w:r>
      <w:r>
        <w:rPr>
          <w:sz w:val="28"/>
          <w:szCs w:val="28"/>
        </w:rPr>
        <w:t>купке</w:t>
      </w:r>
      <w:r w:rsidRPr="00CF7C54">
        <w:rPr>
          <w:sz w:val="28"/>
          <w:szCs w:val="28"/>
        </w:rPr>
        <w:t xml:space="preserve">. </w:t>
      </w:r>
    </w:p>
    <w:p w:rsidR="00F86D78" w:rsidRDefault="00F86D78" w:rsidP="00F86D78">
      <w:pPr>
        <w:pStyle w:val="a3"/>
        <w:shd w:val="clear" w:color="auto" w:fill="FFFFFF"/>
        <w:spacing w:before="0" w:beforeAutospacing="0" w:after="0" w:afterAutospacing="0"/>
        <w:jc w:val="both"/>
        <w:rPr>
          <w:sz w:val="28"/>
          <w:szCs w:val="28"/>
        </w:rPr>
      </w:pPr>
      <w:r>
        <w:rPr>
          <w:noProof/>
          <w:sz w:val="28"/>
          <w:szCs w:val="28"/>
        </w:rPr>
        <w:drawing>
          <wp:inline distT="0" distB="0" distL="0" distR="0" wp14:anchorId="650C2B12" wp14:editId="1EDD4096">
            <wp:extent cx="5943118" cy="3267075"/>
            <wp:effectExtent l="0" t="0" r="63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0425" cy="3265595"/>
                    </a:xfrm>
                    <a:prstGeom prst="rect">
                      <a:avLst/>
                    </a:prstGeom>
                    <a:noFill/>
                  </pic:spPr>
                </pic:pic>
              </a:graphicData>
            </a:graphic>
          </wp:inline>
        </w:drawing>
      </w:r>
    </w:p>
    <w:p w:rsidR="00F86D78" w:rsidRDefault="00F86D78" w:rsidP="00F86D78">
      <w:pPr>
        <w:pStyle w:val="a3"/>
        <w:shd w:val="clear" w:color="auto" w:fill="FFFFFF"/>
        <w:spacing w:before="0" w:beforeAutospacing="0" w:after="0" w:afterAutospacing="0"/>
        <w:ind w:firstLine="709"/>
        <w:jc w:val="both"/>
        <w:rPr>
          <w:sz w:val="28"/>
          <w:szCs w:val="28"/>
        </w:rPr>
      </w:pPr>
      <w:r w:rsidRPr="00CF7C54">
        <w:rPr>
          <w:sz w:val="28"/>
          <w:szCs w:val="28"/>
        </w:rPr>
        <w:t xml:space="preserve">На этапе разработки модуля и его опытной эксплуатации реализовано формирование проекта контракта по товарам на основе </w:t>
      </w:r>
      <w:r>
        <w:rPr>
          <w:sz w:val="28"/>
          <w:szCs w:val="28"/>
        </w:rPr>
        <w:t xml:space="preserve">федеральных типовых условий  и рекомендованных </w:t>
      </w:r>
      <w:r w:rsidRPr="00CF7C54">
        <w:rPr>
          <w:sz w:val="28"/>
          <w:szCs w:val="28"/>
        </w:rPr>
        <w:t>региональн</w:t>
      </w:r>
      <w:r>
        <w:rPr>
          <w:sz w:val="28"/>
          <w:szCs w:val="28"/>
        </w:rPr>
        <w:t>ых</w:t>
      </w:r>
      <w:r w:rsidRPr="00CF7C54">
        <w:rPr>
          <w:sz w:val="28"/>
          <w:szCs w:val="28"/>
        </w:rPr>
        <w:t xml:space="preserve"> типов</w:t>
      </w:r>
      <w:r>
        <w:rPr>
          <w:sz w:val="28"/>
          <w:szCs w:val="28"/>
        </w:rPr>
        <w:t>ых</w:t>
      </w:r>
      <w:r w:rsidRPr="00CF7C54">
        <w:rPr>
          <w:sz w:val="28"/>
          <w:szCs w:val="28"/>
        </w:rPr>
        <w:t xml:space="preserve"> контракт</w:t>
      </w:r>
      <w:r>
        <w:rPr>
          <w:sz w:val="28"/>
          <w:szCs w:val="28"/>
        </w:rPr>
        <w:t>ов</w:t>
      </w:r>
      <w:r w:rsidRPr="00CF7C54">
        <w:rPr>
          <w:sz w:val="28"/>
          <w:szCs w:val="28"/>
        </w:rPr>
        <w:t xml:space="preserve">. </w:t>
      </w:r>
    </w:p>
    <w:p w:rsidR="00F86D78" w:rsidRDefault="00F86D78" w:rsidP="00F86D78">
      <w:pPr>
        <w:pStyle w:val="a3"/>
        <w:shd w:val="clear" w:color="auto" w:fill="FFFFFF"/>
        <w:spacing w:before="0" w:beforeAutospacing="0" w:after="0" w:afterAutospacing="0"/>
        <w:ind w:firstLine="709"/>
        <w:jc w:val="both"/>
        <w:rPr>
          <w:sz w:val="28"/>
          <w:szCs w:val="28"/>
        </w:rPr>
      </w:pPr>
      <w:r>
        <w:rPr>
          <w:sz w:val="28"/>
          <w:szCs w:val="28"/>
        </w:rPr>
        <w:lastRenderedPageBreak/>
        <w:t>Следующий</w:t>
      </w:r>
      <w:r w:rsidRPr="00923999">
        <w:rPr>
          <w:sz w:val="28"/>
          <w:szCs w:val="28"/>
        </w:rPr>
        <w:t xml:space="preserve"> </w:t>
      </w:r>
      <w:r w:rsidRPr="00C021FF">
        <w:rPr>
          <w:sz w:val="28"/>
          <w:szCs w:val="28"/>
        </w:rPr>
        <w:t>7 шаг</w:t>
      </w:r>
      <w:r w:rsidRPr="00923999">
        <w:rPr>
          <w:sz w:val="28"/>
          <w:szCs w:val="28"/>
        </w:rPr>
        <w:t xml:space="preserve"> </w:t>
      </w:r>
      <w:r>
        <w:rPr>
          <w:sz w:val="28"/>
          <w:szCs w:val="28"/>
        </w:rPr>
        <w:t xml:space="preserve">является факультативным. </w:t>
      </w:r>
      <w:r w:rsidRPr="00CF7C54">
        <w:rPr>
          <w:sz w:val="28"/>
          <w:szCs w:val="28"/>
        </w:rPr>
        <w:t xml:space="preserve">Заказчик переходит к нему только в случае указания на втором этапе </w:t>
      </w:r>
      <w:proofErr w:type="gramStart"/>
      <w:r w:rsidRPr="00CF7C54">
        <w:rPr>
          <w:sz w:val="28"/>
          <w:szCs w:val="28"/>
        </w:rPr>
        <w:t>необходимости согласования использования средств целевых программ</w:t>
      </w:r>
      <w:proofErr w:type="gramEnd"/>
      <w:r w:rsidRPr="00CF7C54">
        <w:rPr>
          <w:sz w:val="28"/>
          <w:szCs w:val="28"/>
        </w:rPr>
        <w:t xml:space="preserve"> и национальных проектов с органами исполнительной власти субъекта, ответственными за их исполнение.</w:t>
      </w:r>
    </w:p>
    <w:p w:rsidR="00F86D78" w:rsidRPr="00CF7C54" w:rsidRDefault="00F86D78" w:rsidP="00F86D78">
      <w:pPr>
        <w:pStyle w:val="a3"/>
        <w:shd w:val="clear" w:color="auto" w:fill="FFFFFF"/>
        <w:spacing w:before="0" w:beforeAutospacing="0" w:after="0" w:afterAutospacing="0"/>
        <w:jc w:val="both"/>
        <w:rPr>
          <w:sz w:val="28"/>
          <w:szCs w:val="28"/>
        </w:rPr>
      </w:pPr>
      <w:r>
        <w:rPr>
          <w:noProof/>
          <w:sz w:val="28"/>
          <w:szCs w:val="28"/>
        </w:rPr>
        <w:drawing>
          <wp:inline distT="0" distB="0" distL="0" distR="0" wp14:anchorId="4800806E" wp14:editId="564BD49A">
            <wp:extent cx="5940425" cy="3341760"/>
            <wp:effectExtent l="0" t="0" r="317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Default="00F86D78" w:rsidP="00F86D78">
      <w:pPr>
        <w:spacing w:after="0" w:line="240" w:lineRule="auto"/>
        <w:ind w:firstLine="426"/>
        <w:jc w:val="both"/>
        <w:rPr>
          <w:rFonts w:ascii="Times New Roman" w:hAnsi="Times New Roman"/>
          <w:sz w:val="28"/>
          <w:szCs w:val="28"/>
        </w:rPr>
      </w:pPr>
      <w:r w:rsidRPr="00C021FF">
        <w:rPr>
          <w:rFonts w:ascii="Times New Roman" w:hAnsi="Times New Roman"/>
          <w:sz w:val="28"/>
          <w:szCs w:val="28"/>
        </w:rPr>
        <w:t>На 8 этапе</w:t>
      </w:r>
      <w:r>
        <w:rPr>
          <w:rFonts w:ascii="Times New Roman" w:hAnsi="Times New Roman"/>
          <w:sz w:val="28"/>
          <w:szCs w:val="28"/>
        </w:rPr>
        <w:t xml:space="preserve"> у заказчика появляется возможность к уже сформированным основным документам (</w:t>
      </w:r>
      <w:r w:rsidRPr="00580822">
        <w:rPr>
          <w:rFonts w:ascii="Times New Roman" w:hAnsi="Times New Roman"/>
          <w:sz w:val="28"/>
          <w:szCs w:val="28"/>
        </w:rPr>
        <w:t>обосновани</w:t>
      </w:r>
      <w:r>
        <w:rPr>
          <w:rFonts w:ascii="Times New Roman" w:hAnsi="Times New Roman"/>
          <w:sz w:val="28"/>
          <w:szCs w:val="28"/>
        </w:rPr>
        <w:t>е</w:t>
      </w:r>
      <w:r w:rsidRPr="00580822">
        <w:rPr>
          <w:rFonts w:ascii="Times New Roman" w:hAnsi="Times New Roman"/>
          <w:sz w:val="28"/>
          <w:szCs w:val="28"/>
        </w:rPr>
        <w:t xml:space="preserve"> </w:t>
      </w:r>
      <w:r>
        <w:rPr>
          <w:rFonts w:ascii="Times New Roman" w:hAnsi="Times New Roman"/>
          <w:sz w:val="28"/>
          <w:szCs w:val="28"/>
        </w:rPr>
        <w:t>НМЦК</w:t>
      </w:r>
      <w:r w:rsidRPr="00580822">
        <w:rPr>
          <w:rFonts w:ascii="Times New Roman" w:hAnsi="Times New Roman"/>
          <w:sz w:val="28"/>
          <w:szCs w:val="28"/>
        </w:rPr>
        <w:t>, техническо</w:t>
      </w:r>
      <w:r>
        <w:rPr>
          <w:rFonts w:ascii="Times New Roman" w:hAnsi="Times New Roman"/>
          <w:sz w:val="28"/>
          <w:szCs w:val="28"/>
        </w:rPr>
        <w:t>е</w:t>
      </w:r>
      <w:r w:rsidRPr="00580822">
        <w:rPr>
          <w:rFonts w:ascii="Times New Roman" w:hAnsi="Times New Roman"/>
          <w:sz w:val="28"/>
          <w:szCs w:val="28"/>
        </w:rPr>
        <w:t xml:space="preserve"> задани</w:t>
      </w:r>
      <w:r>
        <w:rPr>
          <w:rFonts w:ascii="Times New Roman" w:hAnsi="Times New Roman"/>
          <w:sz w:val="28"/>
          <w:szCs w:val="28"/>
        </w:rPr>
        <w:t xml:space="preserve">е, </w:t>
      </w:r>
      <w:r w:rsidRPr="00580822">
        <w:rPr>
          <w:rFonts w:ascii="Times New Roman" w:hAnsi="Times New Roman"/>
          <w:sz w:val="28"/>
          <w:szCs w:val="28"/>
        </w:rPr>
        <w:t>проект контракта</w:t>
      </w:r>
      <w:r>
        <w:rPr>
          <w:rFonts w:ascii="Times New Roman" w:hAnsi="Times New Roman"/>
          <w:sz w:val="28"/>
          <w:szCs w:val="28"/>
        </w:rPr>
        <w:t xml:space="preserve">) добавить дополнительные, такие как: </w:t>
      </w:r>
      <w:r w:rsidRPr="00FF0CA6">
        <w:rPr>
          <w:rFonts w:ascii="Times New Roman" w:hAnsi="Times New Roman"/>
          <w:sz w:val="28"/>
          <w:szCs w:val="28"/>
        </w:rPr>
        <w:t>копия документа заказчика о включении лиц в состав комиссии</w:t>
      </w:r>
      <w:r>
        <w:rPr>
          <w:rFonts w:ascii="Times New Roman" w:hAnsi="Times New Roman"/>
          <w:sz w:val="28"/>
          <w:szCs w:val="28"/>
        </w:rPr>
        <w:t>, проектная документация, критерии оценки участников закупки.</w:t>
      </w:r>
    </w:p>
    <w:p w:rsidR="00F86D78" w:rsidRDefault="00F86D78" w:rsidP="00F86D78">
      <w:pPr>
        <w:spacing w:after="0" w:line="240" w:lineRule="auto"/>
        <w:ind w:firstLine="426"/>
        <w:jc w:val="both"/>
        <w:rPr>
          <w:rFonts w:ascii="Times New Roman" w:hAnsi="Times New Roman"/>
          <w:sz w:val="28"/>
          <w:szCs w:val="28"/>
        </w:rPr>
      </w:pPr>
      <w:r>
        <w:rPr>
          <w:rFonts w:ascii="Times New Roman" w:hAnsi="Times New Roman"/>
          <w:noProof/>
          <w:sz w:val="28"/>
          <w:szCs w:val="28"/>
        </w:rPr>
        <w:drawing>
          <wp:inline distT="0" distB="0" distL="0" distR="0" wp14:anchorId="095CD71A" wp14:editId="49B4B292">
            <wp:extent cx="5940425" cy="3341760"/>
            <wp:effectExtent l="0" t="0" r="317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Default="00F86D78" w:rsidP="00F86D78">
      <w:pPr>
        <w:spacing w:after="0" w:line="240" w:lineRule="auto"/>
        <w:jc w:val="both"/>
        <w:rPr>
          <w:rFonts w:ascii="Times New Roman" w:hAnsi="Times New Roman"/>
          <w:b/>
          <w:sz w:val="28"/>
          <w:szCs w:val="28"/>
        </w:rPr>
      </w:pPr>
    </w:p>
    <w:p w:rsidR="00F86D78" w:rsidRDefault="00F86D78" w:rsidP="00F86D78">
      <w:pPr>
        <w:spacing w:after="0" w:line="240" w:lineRule="auto"/>
        <w:ind w:firstLine="426"/>
        <w:jc w:val="both"/>
        <w:rPr>
          <w:rFonts w:ascii="Times New Roman" w:hAnsi="Times New Roman"/>
          <w:sz w:val="28"/>
          <w:szCs w:val="28"/>
        </w:rPr>
      </w:pPr>
      <w:r w:rsidRPr="00C021FF">
        <w:rPr>
          <w:rFonts w:ascii="Times New Roman" w:hAnsi="Times New Roman"/>
          <w:sz w:val="28"/>
          <w:szCs w:val="28"/>
        </w:rPr>
        <w:lastRenderedPageBreak/>
        <w:t>На завершающем 9 этапе</w:t>
      </w:r>
      <w:r>
        <w:rPr>
          <w:rFonts w:ascii="Times New Roman" w:hAnsi="Times New Roman"/>
          <w:sz w:val="28"/>
          <w:szCs w:val="28"/>
        </w:rPr>
        <w:t xml:space="preserve"> осуществляется автоматическая проверка внесенной заказчиком информации на соответствие действующему законодательству. Выявленные несоответствия либо нарушения отображаются в виде списка. У заказчика имеется возможность перейти к шагу, на котором были допущена ошибка и </w:t>
      </w:r>
      <w:proofErr w:type="gramStart"/>
      <w:r>
        <w:rPr>
          <w:rFonts w:ascii="Times New Roman" w:hAnsi="Times New Roman"/>
          <w:sz w:val="28"/>
          <w:szCs w:val="28"/>
        </w:rPr>
        <w:t>устранить</w:t>
      </w:r>
      <w:proofErr w:type="gramEnd"/>
      <w:r>
        <w:rPr>
          <w:rFonts w:ascii="Times New Roman" w:hAnsi="Times New Roman"/>
          <w:sz w:val="28"/>
          <w:szCs w:val="28"/>
        </w:rPr>
        <w:t xml:space="preserve"> её. Система не позволяет завершить процедуру формирования закупки пока все ошибки не будут исправлены.  </w:t>
      </w:r>
    </w:p>
    <w:p w:rsidR="00F86D78" w:rsidRDefault="00F86D78" w:rsidP="00F86D78">
      <w:pPr>
        <w:jc w:val="both"/>
        <w:rPr>
          <w:rFonts w:ascii="Times New Roman" w:hAnsi="Times New Roman"/>
          <w:i/>
          <w:sz w:val="28"/>
          <w:szCs w:val="28"/>
        </w:rPr>
      </w:pPr>
      <w:r>
        <w:rPr>
          <w:rFonts w:ascii="Times New Roman" w:hAnsi="Times New Roman"/>
          <w:b/>
          <w:noProof/>
          <w:sz w:val="28"/>
          <w:szCs w:val="28"/>
        </w:rPr>
        <w:drawing>
          <wp:inline distT="0" distB="0" distL="0" distR="0" wp14:anchorId="6A125A81" wp14:editId="5D26F6CE">
            <wp:extent cx="5940425" cy="3341760"/>
            <wp:effectExtent l="0" t="0" r="317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0425" cy="3341760"/>
                    </a:xfrm>
                    <a:prstGeom prst="rect">
                      <a:avLst/>
                    </a:prstGeom>
                    <a:noFill/>
                  </pic:spPr>
                </pic:pic>
              </a:graphicData>
            </a:graphic>
          </wp:inline>
        </w:drawing>
      </w:r>
    </w:p>
    <w:p w:rsidR="00F86D78" w:rsidRDefault="00F86D78" w:rsidP="00F86D78">
      <w:pPr>
        <w:spacing w:after="0" w:line="240" w:lineRule="auto"/>
        <w:ind w:firstLine="709"/>
        <w:jc w:val="both"/>
        <w:rPr>
          <w:rFonts w:ascii="Times New Roman" w:hAnsi="Times New Roman"/>
          <w:sz w:val="28"/>
        </w:rPr>
      </w:pPr>
      <w:r>
        <w:rPr>
          <w:rFonts w:ascii="Times New Roman" w:hAnsi="Times New Roman"/>
          <w:sz w:val="28"/>
        </w:rPr>
        <w:t xml:space="preserve">Порядок внесения сведений выстроен таким образом, чтобы свести к минимуму необходимость ручного ввода текста. </w:t>
      </w:r>
    </w:p>
    <w:p w:rsidR="00F86D78" w:rsidRDefault="00F86D78" w:rsidP="00F86D78">
      <w:pPr>
        <w:spacing w:after="0" w:line="240" w:lineRule="auto"/>
        <w:ind w:firstLine="709"/>
        <w:jc w:val="both"/>
        <w:rPr>
          <w:rFonts w:ascii="Times New Roman" w:hAnsi="Times New Roman"/>
          <w:sz w:val="28"/>
        </w:rPr>
      </w:pPr>
      <w:r w:rsidRPr="005D631C">
        <w:rPr>
          <w:rFonts w:ascii="Times New Roman" w:hAnsi="Times New Roman"/>
          <w:sz w:val="28"/>
        </w:rPr>
        <w:t>Мастер формирования закупки</w:t>
      </w:r>
      <w:r>
        <w:rPr>
          <w:rFonts w:ascii="Times New Roman" w:hAnsi="Times New Roman"/>
          <w:sz w:val="28"/>
        </w:rPr>
        <w:t xml:space="preserve"> предлагает для заполнения только те поля, которые вариативны и зависят от каждого конкретного случая обеспечения потребности. Многие поля представляет собой выпадающие списки или поля-переключатели, предполагающие выбор одного или нескольких значений. </w:t>
      </w:r>
    </w:p>
    <w:p w:rsidR="00852E5F" w:rsidRPr="001F1E68" w:rsidRDefault="00852E5F" w:rsidP="00F86D78">
      <w:pPr>
        <w:spacing w:after="0" w:line="240" w:lineRule="auto"/>
        <w:ind w:firstLine="709"/>
        <w:jc w:val="both"/>
        <w:rPr>
          <w:rFonts w:ascii="Times New Roman" w:hAnsi="Times New Roman" w:cs="Times New Roman"/>
          <w:sz w:val="28"/>
          <w:szCs w:val="28"/>
        </w:rPr>
      </w:pPr>
    </w:p>
    <w:sectPr w:rsidR="00852E5F" w:rsidRPr="001F1E68" w:rsidSect="008E0755">
      <w:headerReference w:type="defaul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D78" w:rsidRDefault="00F86D78" w:rsidP="008E0755">
      <w:pPr>
        <w:spacing w:after="0" w:line="240" w:lineRule="auto"/>
      </w:pPr>
      <w:r>
        <w:separator/>
      </w:r>
    </w:p>
  </w:endnote>
  <w:endnote w:type="continuationSeparator" w:id="0">
    <w:p w:rsidR="00F86D78" w:rsidRDefault="00F86D78" w:rsidP="008E0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D78" w:rsidRDefault="00F86D78" w:rsidP="008E0755">
      <w:pPr>
        <w:spacing w:after="0" w:line="240" w:lineRule="auto"/>
      </w:pPr>
      <w:r>
        <w:separator/>
      </w:r>
    </w:p>
  </w:footnote>
  <w:footnote w:type="continuationSeparator" w:id="0">
    <w:p w:rsidR="00F86D78" w:rsidRDefault="00F86D78" w:rsidP="008E07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588294"/>
      <w:docPartObj>
        <w:docPartGallery w:val="Page Numbers (Top of Page)"/>
        <w:docPartUnique/>
      </w:docPartObj>
    </w:sdtPr>
    <w:sdtContent>
      <w:p w:rsidR="00F86D78" w:rsidRDefault="00F86D78">
        <w:pPr>
          <w:pStyle w:val="a5"/>
          <w:jc w:val="right"/>
        </w:pPr>
        <w:r>
          <w:fldChar w:fldCharType="begin"/>
        </w:r>
        <w:r>
          <w:instrText>PAGE   \* MERGEFORMAT</w:instrText>
        </w:r>
        <w:r>
          <w:fldChar w:fldCharType="separate"/>
        </w:r>
        <w:r w:rsidR="008639ED">
          <w:rPr>
            <w:noProof/>
          </w:rPr>
          <w:t>14</w:t>
        </w:r>
        <w:r>
          <w:fldChar w:fldCharType="end"/>
        </w:r>
      </w:p>
    </w:sdtContent>
  </w:sdt>
  <w:p w:rsidR="00F86D78" w:rsidRDefault="00F86D7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96A0C"/>
    <w:multiLevelType w:val="multilevel"/>
    <w:tmpl w:val="3D962DF8"/>
    <w:lvl w:ilvl="0">
      <w:start w:val="1"/>
      <w:numFmt w:val="bullet"/>
      <w:lvlText w:val=""/>
      <w:lvlJc w:val="left"/>
      <w:pPr>
        <w:ind w:left="1428" w:hanging="360"/>
      </w:pPr>
      <w:rPr>
        <w:rFonts w:ascii="Symbol" w:hAnsi="Symbol"/>
      </w:rPr>
    </w:lvl>
    <w:lvl w:ilvl="1">
      <w:start w:val="1"/>
      <w:numFmt w:val="bullet"/>
      <w:lvlText w:val="o"/>
      <w:lvlJc w:val="left"/>
      <w:pPr>
        <w:ind w:left="2148" w:hanging="360"/>
      </w:pPr>
      <w:rPr>
        <w:rFonts w:ascii="Courier New" w:hAnsi="Courier New"/>
      </w:rPr>
    </w:lvl>
    <w:lvl w:ilvl="2">
      <w:start w:val="1"/>
      <w:numFmt w:val="bullet"/>
      <w:lvlText w:val=""/>
      <w:lvlJc w:val="left"/>
      <w:pPr>
        <w:ind w:left="2868" w:hanging="360"/>
      </w:pPr>
      <w:rPr>
        <w:rFonts w:ascii="Wingdings" w:hAnsi="Wingdings"/>
      </w:rPr>
    </w:lvl>
    <w:lvl w:ilvl="3">
      <w:start w:val="1"/>
      <w:numFmt w:val="bullet"/>
      <w:lvlText w:val=""/>
      <w:lvlJc w:val="left"/>
      <w:pPr>
        <w:ind w:left="3588" w:hanging="360"/>
      </w:pPr>
      <w:rPr>
        <w:rFonts w:ascii="Symbol" w:hAnsi="Symbol"/>
      </w:rPr>
    </w:lvl>
    <w:lvl w:ilvl="4">
      <w:start w:val="1"/>
      <w:numFmt w:val="bullet"/>
      <w:lvlText w:val="o"/>
      <w:lvlJc w:val="left"/>
      <w:pPr>
        <w:ind w:left="4308" w:hanging="360"/>
      </w:pPr>
      <w:rPr>
        <w:rFonts w:ascii="Courier New" w:hAnsi="Courier New"/>
      </w:rPr>
    </w:lvl>
    <w:lvl w:ilvl="5">
      <w:start w:val="1"/>
      <w:numFmt w:val="bullet"/>
      <w:lvlText w:val=""/>
      <w:lvlJc w:val="left"/>
      <w:pPr>
        <w:ind w:left="5028" w:hanging="360"/>
      </w:pPr>
      <w:rPr>
        <w:rFonts w:ascii="Wingdings" w:hAnsi="Wingdings"/>
      </w:rPr>
    </w:lvl>
    <w:lvl w:ilvl="6">
      <w:start w:val="1"/>
      <w:numFmt w:val="bullet"/>
      <w:lvlText w:val=""/>
      <w:lvlJc w:val="left"/>
      <w:pPr>
        <w:ind w:left="5748" w:hanging="360"/>
      </w:pPr>
      <w:rPr>
        <w:rFonts w:ascii="Symbol" w:hAnsi="Symbol"/>
      </w:rPr>
    </w:lvl>
    <w:lvl w:ilvl="7">
      <w:start w:val="1"/>
      <w:numFmt w:val="bullet"/>
      <w:lvlText w:val="o"/>
      <w:lvlJc w:val="left"/>
      <w:pPr>
        <w:ind w:left="6468" w:hanging="360"/>
      </w:pPr>
      <w:rPr>
        <w:rFonts w:ascii="Courier New" w:hAnsi="Courier New"/>
      </w:rPr>
    </w:lvl>
    <w:lvl w:ilvl="8">
      <w:start w:val="1"/>
      <w:numFmt w:val="bullet"/>
      <w:lvlText w:val=""/>
      <w:lvlJc w:val="left"/>
      <w:pPr>
        <w:ind w:left="7188" w:hanging="360"/>
      </w:pPr>
      <w:rPr>
        <w:rFonts w:ascii="Wingdings" w:hAnsi="Wingdings"/>
      </w:rPr>
    </w:lvl>
  </w:abstractNum>
  <w:abstractNum w:abstractNumId="1">
    <w:nsid w:val="2FE232FD"/>
    <w:multiLevelType w:val="hybridMultilevel"/>
    <w:tmpl w:val="7F22B07E"/>
    <w:lvl w:ilvl="0" w:tplc="C83AD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545925"/>
    <w:multiLevelType w:val="hybridMultilevel"/>
    <w:tmpl w:val="45CC2F60"/>
    <w:lvl w:ilvl="0" w:tplc="F53EF2E0">
      <w:start w:val="1"/>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3">
    <w:nsid w:val="755D479F"/>
    <w:multiLevelType w:val="hybridMultilevel"/>
    <w:tmpl w:val="A308F1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E5F"/>
    <w:rsid w:val="001946A8"/>
    <w:rsid w:val="002E5C1B"/>
    <w:rsid w:val="00391341"/>
    <w:rsid w:val="0039596E"/>
    <w:rsid w:val="004D4BAD"/>
    <w:rsid w:val="0050028C"/>
    <w:rsid w:val="005C6B0F"/>
    <w:rsid w:val="00601480"/>
    <w:rsid w:val="006A5EFA"/>
    <w:rsid w:val="007E5ECB"/>
    <w:rsid w:val="00841F80"/>
    <w:rsid w:val="00852E5F"/>
    <w:rsid w:val="008639ED"/>
    <w:rsid w:val="008C48FC"/>
    <w:rsid w:val="008E0755"/>
    <w:rsid w:val="009361D1"/>
    <w:rsid w:val="009954BF"/>
    <w:rsid w:val="009C1FB9"/>
    <w:rsid w:val="00BD4465"/>
    <w:rsid w:val="00BF6E72"/>
    <w:rsid w:val="00DF1125"/>
    <w:rsid w:val="00E05E48"/>
    <w:rsid w:val="00E24B53"/>
    <w:rsid w:val="00E449EF"/>
    <w:rsid w:val="00ED3A68"/>
    <w:rsid w:val="00F86D78"/>
    <w:rsid w:val="00FE1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52E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852E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852E5F"/>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52E5F"/>
    <w:rPr>
      <w:rFonts w:ascii="Times New Roman" w:eastAsia="Times New Roman" w:hAnsi="Times New Roman" w:cs="Times New Roman"/>
      <w:b/>
      <w:bCs/>
      <w:kern w:val="36"/>
      <w:sz w:val="48"/>
      <w:szCs w:val="48"/>
      <w:lang w:eastAsia="ru-RU"/>
    </w:rPr>
  </w:style>
  <w:style w:type="character" w:styleId="a4">
    <w:name w:val="Hyperlink"/>
    <w:basedOn w:val="a0"/>
    <w:uiPriority w:val="99"/>
    <w:semiHidden/>
    <w:unhideWhenUsed/>
    <w:rsid w:val="00852E5F"/>
    <w:rPr>
      <w:color w:val="0000FF"/>
      <w:u w:val="single"/>
    </w:rPr>
  </w:style>
  <w:style w:type="paragraph" w:styleId="a5">
    <w:name w:val="header"/>
    <w:basedOn w:val="a"/>
    <w:link w:val="a6"/>
    <w:uiPriority w:val="99"/>
    <w:unhideWhenUsed/>
    <w:rsid w:val="008E07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0755"/>
  </w:style>
  <w:style w:type="paragraph" w:styleId="a7">
    <w:name w:val="footer"/>
    <w:basedOn w:val="a"/>
    <w:link w:val="a8"/>
    <w:uiPriority w:val="99"/>
    <w:unhideWhenUsed/>
    <w:rsid w:val="008E07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E0755"/>
  </w:style>
  <w:style w:type="paragraph" w:styleId="a9">
    <w:name w:val="Balloon Text"/>
    <w:basedOn w:val="a"/>
    <w:link w:val="aa"/>
    <w:uiPriority w:val="99"/>
    <w:semiHidden/>
    <w:unhideWhenUsed/>
    <w:rsid w:val="008E075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E0755"/>
    <w:rPr>
      <w:rFonts w:ascii="Tahoma" w:hAnsi="Tahoma" w:cs="Tahoma"/>
      <w:sz w:val="16"/>
      <w:szCs w:val="16"/>
    </w:rPr>
  </w:style>
  <w:style w:type="paragraph" w:styleId="ab">
    <w:name w:val="List Paragraph"/>
    <w:basedOn w:val="a"/>
    <w:link w:val="ac"/>
    <w:rsid w:val="00F86D78"/>
    <w:pPr>
      <w:spacing w:after="160" w:line="264" w:lineRule="auto"/>
      <w:ind w:left="720"/>
      <w:contextualSpacing/>
    </w:pPr>
    <w:rPr>
      <w:rFonts w:eastAsia="Times New Roman" w:cs="Times New Roman"/>
      <w:color w:val="000000"/>
      <w:szCs w:val="20"/>
      <w:lang w:eastAsia="ru-RU"/>
    </w:rPr>
  </w:style>
  <w:style w:type="character" w:customStyle="1" w:styleId="ac">
    <w:name w:val="Абзац списка Знак"/>
    <w:basedOn w:val="a0"/>
    <w:link w:val="ab"/>
    <w:rsid w:val="00F86D78"/>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52E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852E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852E5F"/>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52E5F"/>
    <w:rPr>
      <w:rFonts w:ascii="Times New Roman" w:eastAsia="Times New Roman" w:hAnsi="Times New Roman" w:cs="Times New Roman"/>
      <w:b/>
      <w:bCs/>
      <w:kern w:val="36"/>
      <w:sz w:val="48"/>
      <w:szCs w:val="48"/>
      <w:lang w:eastAsia="ru-RU"/>
    </w:rPr>
  </w:style>
  <w:style w:type="character" w:styleId="a4">
    <w:name w:val="Hyperlink"/>
    <w:basedOn w:val="a0"/>
    <w:uiPriority w:val="99"/>
    <w:semiHidden/>
    <w:unhideWhenUsed/>
    <w:rsid w:val="00852E5F"/>
    <w:rPr>
      <w:color w:val="0000FF"/>
      <w:u w:val="single"/>
    </w:rPr>
  </w:style>
  <w:style w:type="paragraph" w:styleId="a5">
    <w:name w:val="header"/>
    <w:basedOn w:val="a"/>
    <w:link w:val="a6"/>
    <w:uiPriority w:val="99"/>
    <w:unhideWhenUsed/>
    <w:rsid w:val="008E07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0755"/>
  </w:style>
  <w:style w:type="paragraph" w:styleId="a7">
    <w:name w:val="footer"/>
    <w:basedOn w:val="a"/>
    <w:link w:val="a8"/>
    <w:uiPriority w:val="99"/>
    <w:unhideWhenUsed/>
    <w:rsid w:val="008E07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E0755"/>
  </w:style>
  <w:style w:type="paragraph" w:styleId="a9">
    <w:name w:val="Balloon Text"/>
    <w:basedOn w:val="a"/>
    <w:link w:val="aa"/>
    <w:uiPriority w:val="99"/>
    <w:semiHidden/>
    <w:unhideWhenUsed/>
    <w:rsid w:val="008E075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E0755"/>
    <w:rPr>
      <w:rFonts w:ascii="Tahoma" w:hAnsi="Tahoma" w:cs="Tahoma"/>
      <w:sz w:val="16"/>
      <w:szCs w:val="16"/>
    </w:rPr>
  </w:style>
  <w:style w:type="paragraph" w:styleId="ab">
    <w:name w:val="List Paragraph"/>
    <w:basedOn w:val="a"/>
    <w:link w:val="ac"/>
    <w:rsid w:val="00F86D78"/>
    <w:pPr>
      <w:spacing w:after="160" w:line="264" w:lineRule="auto"/>
      <w:ind w:left="720"/>
      <w:contextualSpacing/>
    </w:pPr>
    <w:rPr>
      <w:rFonts w:eastAsia="Times New Roman" w:cs="Times New Roman"/>
      <w:color w:val="000000"/>
      <w:szCs w:val="20"/>
      <w:lang w:eastAsia="ru-RU"/>
    </w:rPr>
  </w:style>
  <w:style w:type="character" w:customStyle="1" w:styleId="ac">
    <w:name w:val="Абзац списка Знак"/>
    <w:basedOn w:val="a0"/>
    <w:link w:val="ab"/>
    <w:rsid w:val="00F86D78"/>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7096">
      <w:bodyDiv w:val="1"/>
      <w:marLeft w:val="0"/>
      <w:marRight w:val="0"/>
      <w:marTop w:val="0"/>
      <w:marBottom w:val="0"/>
      <w:divBdr>
        <w:top w:val="none" w:sz="0" w:space="0" w:color="auto"/>
        <w:left w:val="none" w:sz="0" w:space="0" w:color="auto"/>
        <w:bottom w:val="none" w:sz="0" w:space="0" w:color="auto"/>
        <w:right w:val="none" w:sz="0" w:space="0" w:color="auto"/>
      </w:divBdr>
    </w:div>
    <w:div w:id="1083179906">
      <w:bodyDiv w:val="1"/>
      <w:marLeft w:val="0"/>
      <w:marRight w:val="0"/>
      <w:marTop w:val="0"/>
      <w:marBottom w:val="0"/>
      <w:divBdr>
        <w:top w:val="none" w:sz="0" w:space="0" w:color="auto"/>
        <w:left w:val="none" w:sz="0" w:space="0" w:color="auto"/>
        <w:bottom w:val="none" w:sz="0" w:space="0" w:color="auto"/>
        <w:right w:val="none" w:sz="0" w:space="0" w:color="auto"/>
      </w:divBdr>
      <w:divsChild>
        <w:div w:id="1391002486">
          <w:marLeft w:val="0"/>
          <w:marRight w:val="0"/>
          <w:marTop w:val="0"/>
          <w:marBottom w:val="0"/>
          <w:divBdr>
            <w:top w:val="none" w:sz="0" w:space="0" w:color="auto"/>
            <w:left w:val="none" w:sz="0" w:space="0" w:color="auto"/>
            <w:bottom w:val="none" w:sz="0" w:space="0" w:color="auto"/>
            <w:right w:val="none" w:sz="0" w:space="0" w:color="auto"/>
          </w:divBdr>
        </w:div>
        <w:div w:id="1024983445">
          <w:marLeft w:val="0"/>
          <w:marRight w:val="0"/>
          <w:marTop w:val="0"/>
          <w:marBottom w:val="0"/>
          <w:divBdr>
            <w:top w:val="none" w:sz="0" w:space="0" w:color="auto"/>
            <w:left w:val="none" w:sz="0" w:space="0" w:color="auto"/>
            <w:bottom w:val="none" w:sz="0" w:space="0" w:color="auto"/>
            <w:right w:val="none" w:sz="0" w:space="0" w:color="auto"/>
          </w:divBdr>
        </w:div>
        <w:div w:id="1155537758">
          <w:marLeft w:val="0"/>
          <w:marRight w:val="0"/>
          <w:marTop w:val="0"/>
          <w:marBottom w:val="0"/>
          <w:divBdr>
            <w:top w:val="none" w:sz="0" w:space="0" w:color="auto"/>
            <w:left w:val="none" w:sz="0" w:space="0" w:color="auto"/>
            <w:bottom w:val="none" w:sz="0" w:space="0" w:color="auto"/>
            <w:right w:val="none" w:sz="0" w:space="0" w:color="auto"/>
          </w:divBdr>
        </w:div>
        <w:div w:id="49883623">
          <w:marLeft w:val="0"/>
          <w:marRight w:val="0"/>
          <w:marTop w:val="0"/>
          <w:marBottom w:val="0"/>
          <w:divBdr>
            <w:top w:val="none" w:sz="0" w:space="0" w:color="auto"/>
            <w:left w:val="none" w:sz="0" w:space="0" w:color="auto"/>
            <w:bottom w:val="none" w:sz="0" w:space="0" w:color="auto"/>
            <w:right w:val="none" w:sz="0" w:space="0" w:color="auto"/>
          </w:divBdr>
        </w:div>
        <w:div w:id="556478218">
          <w:marLeft w:val="0"/>
          <w:marRight w:val="0"/>
          <w:marTop w:val="0"/>
          <w:marBottom w:val="0"/>
          <w:divBdr>
            <w:top w:val="none" w:sz="0" w:space="0" w:color="auto"/>
            <w:left w:val="none" w:sz="0" w:space="0" w:color="auto"/>
            <w:bottom w:val="none" w:sz="0" w:space="0" w:color="auto"/>
            <w:right w:val="none" w:sz="0" w:space="0" w:color="auto"/>
          </w:divBdr>
        </w:div>
        <w:div w:id="963580549">
          <w:marLeft w:val="0"/>
          <w:marRight w:val="0"/>
          <w:marTop w:val="0"/>
          <w:marBottom w:val="0"/>
          <w:divBdr>
            <w:top w:val="none" w:sz="0" w:space="0" w:color="auto"/>
            <w:left w:val="none" w:sz="0" w:space="0" w:color="auto"/>
            <w:bottom w:val="none" w:sz="0" w:space="0" w:color="auto"/>
            <w:right w:val="none" w:sz="0" w:space="0" w:color="auto"/>
          </w:divBdr>
        </w:div>
        <w:div w:id="403915125">
          <w:marLeft w:val="0"/>
          <w:marRight w:val="0"/>
          <w:marTop w:val="0"/>
          <w:marBottom w:val="0"/>
          <w:divBdr>
            <w:top w:val="none" w:sz="0" w:space="0" w:color="auto"/>
            <w:left w:val="none" w:sz="0" w:space="0" w:color="auto"/>
            <w:bottom w:val="none" w:sz="0" w:space="0" w:color="auto"/>
            <w:right w:val="none" w:sz="0" w:space="0" w:color="auto"/>
          </w:divBdr>
        </w:div>
        <w:div w:id="1289556464">
          <w:marLeft w:val="0"/>
          <w:marRight w:val="0"/>
          <w:marTop w:val="0"/>
          <w:marBottom w:val="0"/>
          <w:divBdr>
            <w:top w:val="none" w:sz="0" w:space="0" w:color="auto"/>
            <w:left w:val="none" w:sz="0" w:space="0" w:color="auto"/>
            <w:bottom w:val="none" w:sz="0" w:space="0" w:color="auto"/>
            <w:right w:val="none" w:sz="0" w:space="0" w:color="auto"/>
          </w:divBdr>
        </w:div>
        <w:div w:id="755327620">
          <w:marLeft w:val="0"/>
          <w:marRight w:val="0"/>
          <w:marTop w:val="0"/>
          <w:marBottom w:val="0"/>
          <w:divBdr>
            <w:top w:val="none" w:sz="0" w:space="0" w:color="auto"/>
            <w:left w:val="none" w:sz="0" w:space="0" w:color="auto"/>
            <w:bottom w:val="none" w:sz="0" w:space="0" w:color="auto"/>
            <w:right w:val="none" w:sz="0" w:space="0" w:color="auto"/>
          </w:divBdr>
        </w:div>
        <w:div w:id="307707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hyperlink" Target="http://www.consultant.ru/document/cons_doc_LAW_368956/a80818c7d9593b31dbd0d3418aec02298bd57d6d/"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2001</Words>
  <Characters>11407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13382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Ксения Валерьевна Маленкова</cp:lastModifiedBy>
  <cp:revision>6</cp:revision>
  <cp:lastPrinted>2016-10-12T05:07:00Z</cp:lastPrinted>
  <dcterms:created xsi:type="dcterms:W3CDTF">2016-10-12T02:47:00Z</dcterms:created>
  <dcterms:modified xsi:type="dcterms:W3CDTF">2022-09-05T10:12:00Z</dcterms:modified>
</cp:coreProperties>
</file>